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9.jpeg" ContentType="image/jpeg"/>
  <Override PartName="/word/media/image18.jpeg" ContentType="image/jpeg"/>
  <Override PartName="/word/media/image3.png" ContentType="image/pn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8.jpeg" ContentType="image/jpeg"/>
  <Override PartName="/word/media/image10.jpeg" ContentType="image/jpeg"/>
  <Override PartName="/word/media/image7.jpeg" ContentType="image/jpeg"/>
  <Override PartName="/word/media/image6.png" ContentType="image/png"/>
  <Override PartName="/word/media/image4.png" ContentType="image/png"/>
  <Override PartName="/word/media/image5.jpeg" ContentType="image/jpeg"/>
  <Override PartName="/word/media/image13.jpeg" ContentType="image/jpeg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</w:pPr>
      <w:r>
        <w:rPr>
          <w:rFonts w:cs="Arial" w:ascii="Arial" w:hAnsi="Arial"/>
          <w:b/>
          <w:sz w:val="28"/>
          <w:szCs w:val="28"/>
          <w:u w:val="single"/>
        </w:rPr>
        <w:t>Planejamento Ecológico do arroio Olarias I</w:t>
      </w:r>
      <w:r/>
    </w:p>
    <w:p>
      <w:pPr>
        <w:pStyle w:val="Normal"/>
        <w:spacing w:lineRule="auto" w:line="360" w:before="0" w:after="0"/>
        <w:ind w:firstLine="708"/>
        <w:jc w:val="both"/>
      </w:pPr>
      <w:r>
        <w:rPr>
          <w:rFonts w:cs="Arial" w:ascii="Arial" w:hAnsi="Arial"/>
          <w:sz w:val="24"/>
          <w:szCs w:val="24"/>
        </w:rPr>
        <w:t>Neste gráfico em azul claro temos o terreno antes das ocupações e em azul escuro o espaço urbanizado, deixando perceber-se o acréscimo de vazões e a diminuição do tempo, favorecendo o acontecimento de enchentes em áreas a jusante mais baixas, com planicidade.</w:t>
      </w:r>
      <w:r/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firstLine="2098"/>
        <w:jc w:val="both"/>
        <w:rPr>
          <w:rFonts w:cs="Arial"/>
        </w:rPr>
      </w:pPr>
      <w:r>
        <w:rPr/>
        <w:drawing>
          <wp:inline distT="0" distB="0" distL="0" distR="0">
            <wp:extent cx="3870960" cy="202374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firstLine="2098"/>
        <w:jc w:val="both"/>
        <w:rPr>
          <w:rFonts w:cs="Arial"/>
        </w:rPr>
      </w:pPr>
      <w:r>
        <w:rPr/>
        <w:drawing>
          <wp:inline distT="0" distB="0" distL="0" distR="0">
            <wp:extent cx="3553460" cy="562610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bCs/>
          <w:rFonts w:ascii="Calibri" w:hAnsi="Calibri" w:eastAsia="Calibri" w:cs="Arial" w:asciiTheme="minorHAnsi" w:eastAsiaTheme="minorHAnsi" w:hAnsiTheme="minorHAnsi"/>
          <w:color w:val="00000A"/>
          <w:lang w:val="pt-BR" w:eastAsia="en-US" w:bidi="ar-SA"/>
        </w:rPr>
      </w:pPr>
      <w:r>
        <w:rPr>
          <w:rFonts w:cs="Arial"/>
          <w:bCs/>
        </w:rPr>
      </w:r>
      <w:r/>
    </w:p>
    <w:p>
      <w:pPr>
        <w:pStyle w:val="Normal"/>
        <w:ind w:left="284" w:right="282" w:hanging="0"/>
        <w:jc w:val="center"/>
      </w:pPr>
      <w:r>
        <w:rPr/>
        <w:drawing>
          <wp:inline distT="0" distB="0" distL="0" distR="0">
            <wp:extent cx="4613275" cy="3112135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left="284" w:right="282" w:hanging="0"/>
        <w:jc w:val="both"/>
      </w:pPr>
      <w:r>
        <w:rPr>
          <w:rFonts w:eastAsia="Calibri" w:ascii="Arial" w:hAnsi="Arial"/>
          <w:b/>
          <w:bCs/>
          <w:sz w:val="24"/>
          <w:szCs w:val="24"/>
        </w:rPr>
        <w:t>Vazão de enchente sem o lago: 110 mil litros/s. Com o lago a vazão de enchente cai para 77 mil litros/s, com diferencial de 33 mil lit</w:t>
      </w:r>
      <w:r>
        <w:rPr>
          <w:rFonts w:eastAsia="Calibri" w:ascii="Arial" w:hAnsi="Arial"/>
          <w:b/>
          <w:bCs/>
          <w:sz w:val="24"/>
          <w:szCs w:val="24"/>
        </w:rPr>
        <w:t>ros</w:t>
      </w:r>
      <w:r>
        <w:rPr>
          <w:rFonts w:eastAsia="Calibri" w:ascii="Arial" w:hAnsi="Arial"/>
          <w:b/>
          <w:bCs/>
          <w:sz w:val="24"/>
          <w:szCs w:val="24"/>
        </w:rPr>
        <w:t>/s, número com o qual passa a fazer parte do estudo para o controle da enchente.</w:t>
      </w:r>
      <w:r/>
    </w:p>
    <w:p>
      <w:pPr>
        <w:pStyle w:val="Normal"/>
        <w:spacing w:lineRule="auto" w:line="240"/>
        <w:ind w:right="282" w:hanging="0"/>
        <w:rPr>
          <w:sz w:val="24"/>
          <w:sz w:val="24"/>
          <w:szCs w:val="24"/>
          <w:bCs/>
          <w:rFonts w:ascii="Arial" w:hAnsi="Arial" w:eastAsia="Calibri"/>
        </w:rPr>
      </w:pPr>
      <w:r>
        <w:rPr/>
      </w:r>
      <w:r/>
    </w:p>
    <w:p>
      <w:pPr>
        <w:pStyle w:val="Normal"/>
        <w:spacing w:lineRule="auto" w:line="240"/>
        <w:ind w:right="282" w:hanging="0"/>
        <w:rPr>
          <w:sz w:val="24"/>
          <w:sz w:val="24"/>
          <w:szCs w:val="24"/>
          <w:bCs/>
          <w:rFonts w:ascii="Arial" w:hAnsi="Arial" w:eastAsia="Calibri"/>
        </w:rPr>
      </w:pPr>
      <w:r>
        <w:rPr/>
      </w:r>
      <w:r/>
    </w:p>
    <w:p>
      <w:pPr>
        <w:pStyle w:val="Normal"/>
        <w:spacing w:lineRule="auto" w:line="240"/>
        <w:ind w:right="282" w:hanging="0"/>
      </w:pPr>
      <w:r>
        <w:rPr>
          <w:rFonts w:eastAsia="Calibri" w:ascii="Arial" w:hAnsi="Arial"/>
          <w:bCs/>
          <w:sz w:val="24"/>
          <w:szCs w:val="24"/>
        </w:rPr>
        <w:t>A imagem abaixo simula os cinco lagos implantados.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000625" cy="4645660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64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left"/>
      </w:pPr>
      <w:r>
        <w:rPr>
          <w:rFonts w:eastAsia="Calibri" w:ascii="Arial" w:hAnsi="Arial"/>
          <w:bCs/>
          <w:sz w:val="24"/>
          <w:szCs w:val="24"/>
        </w:rPr>
        <w:t>O lago 01 está em obras, com 75% dos serviços conclusos.</w:t>
      </w:r>
      <w:r/>
    </w:p>
    <w:p>
      <w:pPr>
        <w:pStyle w:val="Normal"/>
        <w:rPr>
          <w:sz w:val="24"/>
          <w:b/>
          <w:sz w:val="24"/>
          <w:b/>
          <w:szCs w:val="24"/>
          <w:bCs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bCs/>
          <w:color w:val="00000A"/>
          <w:sz w:val="24"/>
          <w:szCs w:val="24"/>
          <w:lang w:val="pt-BR" w:eastAsia="en-US" w:bidi="ar-SA"/>
        </w:rPr>
      </w:r>
      <w:r>
        <w:br w:type="page"/>
      </w:r>
      <w:r/>
    </w:p>
    <w:p>
      <w:pPr>
        <w:pStyle w:val="Normal"/>
        <w:spacing w:lineRule="auto" w:line="240"/>
        <w:ind w:right="282" w:hanging="0"/>
      </w:pPr>
      <w:r>
        <w:rPr>
          <w:rFonts w:eastAsia="Calibri" w:ascii="Arial" w:hAnsi="Arial"/>
          <w:b/>
          <w:bCs/>
          <w:sz w:val="24"/>
          <w:szCs w:val="24"/>
        </w:rPr>
        <w:t>HISTÓRICO DAS OBRAS DO LAGO 01</w:t>
      </w:r>
      <w:r/>
    </w:p>
    <w:p>
      <w:pPr>
        <w:pStyle w:val="Normal"/>
        <w:spacing w:lineRule="auto" w:line="240"/>
        <w:ind w:right="282" w:hanging="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b/>
          <w:bCs/>
          <w:sz w:val="24"/>
          <w:szCs w:val="24"/>
        </w:rPr>
        <w:t>INICIO DOS SERVIÇOS:</w:t>
      </w:r>
      <w:r/>
    </w:p>
    <w:p>
      <w:pPr>
        <w:pStyle w:val="ListParagraph"/>
        <w:numPr>
          <w:ilvl w:val="0"/>
          <w:numId w:val="2"/>
        </w:numPr>
        <w:spacing w:lineRule="auto" w:line="240"/>
        <w:ind w:left="720" w:right="282" w:hanging="360"/>
        <w:jc w:val="both"/>
      </w:pPr>
      <w:r>
        <w:rPr>
          <w:rFonts w:eastAsia="Calibri" w:ascii="Arial" w:hAnsi="Arial"/>
          <w:bCs/>
          <w:sz w:val="24"/>
          <w:szCs w:val="24"/>
        </w:rPr>
        <w:t>Obras licitadas em 199</w:t>
      </w:r>
      <w:r>
        <w:rPr>
          <w:rFonts w:eastAsia="Calibri" w:ascii="Arial" w:hAnsi="Arial"/>
          <w:bCs/>
          <w:sz w:val="24"/>
          <w:szCs w:val="24"/>
        </w:rPr>
        <w:t>7</w:t>
      </w:r>
      <w:r>
        <w:rPr>
          <w:rFonts w:eastAsia="Calibri" w:ascii="Arial" w:hAnsi="Arial"/>
          <w:bCs/>
          <w:sz w:val="24"/>
          <w:szCs w:val="24"/>
        </w:rPr>
        <w:t>, nunca foram iniciadas.</w:t>
      </w:r>
      <w:r/>
    </w:p>
    <w:p>
      <w:pPr>
        <w:pStyle w:val="ListParagraph"/>
        <w:numPr>
          <w:ilvl w:val="0"/>
          <w:numId w:val="2"/>
        </w:numPr>
        <w:spacing w:lineRule="auto" w:line="240"/>
        <w:ind w:left="720" w:right="282" w:hanging="360"/>
        <w:jc w:val="both"/>
        <w:rPr>
          <w:rFonts w:ascii="Calibri" w:hAnsi="Calibri" w:eastAsia="Calibri"/>
        </w:rPr>
      </w:pPr>
      <w:r>
        <w:rPr>
          <w:rFonts w:eastAsia="Calibri" w:ascii="Arial" w:hAnsi="Arial"/>
          <w:bCs/>
          <w:sz w:val="24"/>
          <w:szCs w:val="24"/>
        </w:rPr>
        <w:t>Obras iniciadas em 2004 com recursos próprios da PMPG e foram paralisadas em fim de mandato, com pouco menos de 20% conclusas.</w:t>
      </w:r>
      <w:r/>
    </w:p>
    <w:p>
      <w:pPr>
        <w:pStyle w:val="Normal"/>
        <w:spacing w:lineRule="auto" w:line="240"/>
        <w:ind w:left="360" w:right="282" w:hanging="0"/>
        <w:jc w:val="both"/>
        <w:rPr>
          <w:rFonts w:ascii="Calibri" w:hAnsi="Calibri" w:eastAsia="Calibri"/>
        </w:rPr>
      </w:pPr>
      <w:r>
        <w:rPr>
          <w:rFonts w:eastAsia="Calibri" w:ascii="Arial" w:hAnsi="Arial"/>
          <w:bCs/>
          <w:sz w:val="24"/>
          <w:szCs w:val="24"/>
        </w:rPr>
        <w:t>As próximas imagens ilustram estas etapas efetuadas em 2004: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524250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rPr>
          <w:sz w:val="24"/>
          <w:b/>
          <w:sz w:val="24"/>
          <w:b/>
          <w:szCs w:val="24"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ind w:right="282" w:hanging="0"/>
      </w:pPr>
      <w:r>
        <w:rPr>
          <w:rFonts w:eastAsia="Calibri" w:ascii="Arial" w:hAnsi="Arial"/>
          <w:b/>
          <w:bCs/>
          <w:sz w:val="24"/>
          <w:szCs w:val="24"/>
        </w:rPr>
        <w:t>PARALIZAÇÃO DOS SERVIÇOS- ANO 2014: APÓS 10 ANOS DE PARALI</w:t>
      </w:r>
      <w:r>
        <w:rPr>
          <w:rFonts w:eastAsia="Calibri" w:ascii="Arial" w:hAnsi="Arial"/>
          <w:b/>
          <w:bCs/>
          <w:sz w:val="24"/>
          <w:szCs w:val="24"/>
        </w:rPr>
        <w:t>Z</w:t>
      </w:r>
      <w:r>
        <w:rPr>
          <w:rFonts w:eastAsia="Calibri" w:ascii="Arial" w:hAnsi="Arial"/>
          <w:b/>
          <w:bCs/>
          <w:sz w:val="24"/>
          <w:szCs w:val="24"/>
        </w:rPr>
        <w:t>AÇÃO D</w:t>
      </w:r>
      <w:r>
        <w:rPr>
          <w:rFonts w:eastAsia="Calibri" w:ascii="Arial" w:hAnsi="Arial"/>
          <w:b/>
          <w:bCs/>
          <w:sz w:val="24"/>
          <w:szCs w:val="24"/>
        </w:rPr>
        <w:t xml:space="preserve">A </w:t>
      </w:r>
      <w:r>
        <w:rPr>
          <w:rFonts w:eastAsia="Calibri" w:ascii="Arial" w:hAnsi="Arial"/>
          <w:b/>
          <w:bCs/>
          <w:sz w:val="24"/>
          <w:szCs w:val="24"/>
        </w:rPr>
        <w:t>OBRA, COMO ESTAVA O LOCAL DO LAGO.</w:t>
      </w:r>
      <w:r/>
    </w:p>
    <w:p>
      <w:pPr>
        <w:pStyle w:val="Normal"/>
        <w:spacing w:lineRule="auto" w:line="240"/>
        <w:ind w:right="282" w:hanging="0"/>
        <w:jc w:val="both"/>
      </w:pPr>
      <w:r>
        <w:rPr>
          <w:rFonts w:eastAsia="Calibri" w:ascii="Arial" w:hAnsi="Arial"/>
          <w:sz w:val="24"/>
          <w:szCs w:val="24"/>
        </w:rPr>
        <w:t xml:space="preserve">Após 10 anos da paralização das obras, o local permaneceu com parte do </w:t>
      </w:r>
      <w:r>
        <w:rPr>
          <w:rFonts w:eastAsia="Calibri" w:ascii="Arial" w:hAnsi="Arial"/>
          <w:sz w:val="24"/>
          <w:szCs w:val="24"/>
        </w:rPr>
        <w:t>v</w:t>
      </w:r>
      <w:r>
        <w:rPr>
          <w:rFonts w:eastAsia="Calibri" w:ascii="Arial" w:hAnsi="Arial"/>
          <w:sz w:val="24"/>
          <w:szCs w:val="24"/>
        </w:rPr>
        <w:t>ertedouro de concreto da Rua Aldo Vergani executado e coberto pelo mato, com sedimentação de terra quase em toda a sua estrutura de concreto armado, com bolsões de lixão entre eles.</w:t>
      </w:r>
      <w:r/>
    </w:p>
    <w:p>
      <w:pPr>
        <w:pStyle w:val="Normal"/>
        <w:spacing w:lineRule="auto" w:line="240"/>
        <w:ind w:right="282" w:hanging="0"/>
        <w:jc w:val="both"/>
        <w:rPr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Os gabiões enterrados pela sedimentação e pela vegetação.</w:t>
      </w:r>
      <w:r/>
    </w:p>
    <w:p>
      <w:pPr>
        <w:pStyle w:val="Normal"/>
        <w:spacing w:lineRule="auto" w:line="240"/>
        <w:ind w:right="282" w:hanging="0"/>
        <w:jc w:val="both"/>
        <w:rPr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Na Rua Ivo Mendes Barreto somente a base da barragem de terra foi executada, ficando inalterada até esta data.</w:t>
      </w:r>
      <w:r/>
    </w:p>
    <w:p>
      <w:pPr>
        <w:pStyle w:val="Normal"/>
        <w:spacing w:lineRule="auto" w:line="240"/>
        <w:ind w:right="282" w:hanging="0"/>
        <w:jc w:val="both"/>
        <w:rPr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Na Rua Ivo Mendes Barreto, houve invasões nas quadras de áreas institucionais com algumas residências em alvenaria.</w:t>
      </w:r>
      <w:r/>
    </w:p>
    <w:p>
      <w:pPr>
        <w:pStyle w:val="Normal"/>
        <w:spacing w:lineRule="auto" w:line="240"/>
        <w:ind w:right="282" w:hanging="0"/>
        <w:jc w:val="both"/>
      </w:pPr>
      <w:r>
        <w:rPr>
          <w:rFonts w:eastAsia="Calibri" w:ascii="Arial" w:hAnsi="Arial"/>
          <w:sz w:val="24"/>
          <w:szCs w:val="24"/>
        </w:rPr>
        <w:t xml:space="preserve">Nas margens das Ruas Ivo Mendes Barreto e parte da Aldo Vergani com o Lago, houve invasões de moradores, tanto dentro da área de paisagismo do lago quanto nas </w:t>
      </w:r>
      <w:r>
        <w:rPr>
          <w:rFonts w:eastAsia="Calibri" w:ascii="Arial" w:hAnsi="Arial"/>
          <w:sz w:val="24"/>
          <w:szCs w:val="24"/>
        </w:rPr>
        <w:t>r</w:t>
      </w:r>
      <w:r>
        <w:rPr>
          <w:rFonts w:eastAsia="Calibri" w:ascii="Arial" w:hAnsi="Arial"/>
          <w:sz w:val="24"/>
          <w:szCs w:val="24"/>
        </w:rPr>
        <w:t>uas adjacentes.</w:t>
      </w:r>
      <w:r/>
    </w:p>
    <w:p>
      <w:pPr>
        <w:pStyle w:val="Normal"/>
        <w:spacing w:lineRule="auto" w:line="240"/>
        <w:ind w:right="282" w:hanging="0"/>
        <w:jc w:val="both"/>
        <w:rPr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Nestes espaços e dentro da área de alagamento, se formaram depósitos de resíduos de lixo.</w:t>
      </w:r>
      <w:r/>
    </w:p>
    <w:p>
      <w:pPr>
        <w:pStyle w:val="Normal"/>
        <w:spacing w:lineRule="auto" w:line="240"/>
        <w:ind w:right="282" w:hanging="0"/>
        <w:jc w:val="both"/>
      </w:pPr>
      <w:r>
        <w:rPr>
          <w:rFonts w:eastAsia="Calibri" w:ascii="Arial" w:hAnsi="Arial"/>
          <w:sz w:val="24"/>
          <w:szCs w:val="24"/>
        </w:rPr>
        <w:t>Na bacia onde est</w:t>
      </w:r>
      <w:r>
        <w:rPr>
          <w:rFonts w:eastAsia="Calibri" w:ascii="Arial" w:hAnsi="Arial"/>
          <w:sz w:val="24"/>
          <w:szCs w:val="24"/>
        </w:rPr>
        <w:t>á</w:t>
      </w:r>
      <w:r>
        <w:rPr>
          <w:rFonts w:eastAsia="Calibri" w:ascii="Arial" w:hAnsi="Arial"/>
          <w:sz w:val="24"/>
          <w:szCs w:val="24"/>
        </w:rPr>
        <w:t xml:space="preserve"> o Lago, a área est</w:t>
      </w:r>
      <w:r>
        <w:rPr>
          <w:rFonts w:eastAsia="Calibri" w:ascii="Arial" w:hAnsi="Arial"/>
          <w:sz w:val="24"/>
          <w:szCs w:val="24"/>
        </w:rPr>
        <w:t xml:space="preserve">á </w:t>
      </w:r>
      <w:r>
        <w:rPr>
          <w:rFonts w:eastAsia="Calibri" w:ascii="Arial" w:hAnsi="Arial"/>
          <w:sz w:val="24"/>
          <w:szCs w:val="24"/>
        </w:rPr>
        <w:t>se degradando lentamente com sedimentação de terra e lixo que vem com o arroio desviado que passa pelo meio do lago.</w:t>
      </w:r>
      <w:r/>
    </w:p>
    <w:p>
      <w:pPr>
        <w:pStyle w:val="Normal"/>
        <w:spacing w:lineRule="auto" w:line="240"/>
        <w:ind w:right="282" w:hanging="0"/>
        <w:rPr>
          <w:sz w:val="24"/>
          <w:sz w:val="24"/>
          <w:szCs w:val="24"/>
          <w:rFonts w:ascii="Calibri" w:hAnsi="Calibri" w:eastAsia="Calibri"/>
        </w:rPr>
      </w:pPr>
      <w:r>
        <w:rPr/>
      </w:r>
      <w:r/>
    </w:p>
    <w:p>
      <w:pPr>
        <w:pStyle w:val="Normal"/>
        <w:ind w:right="282" w:hanging="0"/>
      </w:pPr>
      <w:r>
        <w:rPr>
          <w:rFonts w:eastAsia="Calibri" w:ascii="Arial" w:hAnsi="Arial"/>
          <w:b/>
          <w:bCs/>
          <w:sz w:val="24"/>
          <w:szCs w:val="24"/>
        </w:rPr>
        <w:t>REINICIO DAS ATIVIDADES DO LAGO 01 EM 2014</w:t>
      </w:r>
      <w:r/>
    </w:p>
    <w:p>
      <w:pPr>
        <w:pStyle w:val="Normal"/>
        <w:ind w:right="282" w:hanging="0"/>
        <w:rPr>
          <w:sz w:val="20"/>
          <w:b/>
          <w:sz w:val="20"/>
          <w:b/>
          <w:szCs w:val="20"/>
          <w:rFonts w:ascii="Calibri Light" w:hAnsi="Calibri Light" w:eastAsia="Calibri"/>
        </w:rPr>
      </w:pPr>
      <w:r>
        <w:rPr>
          <w:rFonts w:eastAsia="Calibri" w:ascii="Arial" w:hAnsi="Arial"/>
          <w:b/>
          <w:bCs/>
          <w:sz w:val="24"/>
          <w:szCs w:val="24"/>
        </w:rPr>
        <w:t>DIVISÃO DOS TRABALHOS EM ETAPAS PARA LICITAÇÕES</w:t>
      </w:r>
      <w:r/>
    </w:p>
    <w:p>
      <w:pPr>
        <w:pStyle w:val="Normal"/>
        <w:ind w:right="282" w:hanging="0"/>
        <w:jc w:val="both"/>
      </w:pPr>
      <w:r>
        <w:rPr>
          <w:rFonts w:eastAsia="Calibri" w:ascii="Arial" w:hAnsi="Arial"/>
          <w:sz w:val="24"/>
          <w:szCs w:val="24"/>
        </w:rPr>
        <w:t xml:space="preserve">Para diminuir o impacto no orçamento do </w:t>
      </w:r>
      <w:r>
        <w:rPr>
          <w:rFonts w:eastAsia="Calibri" w:ascii="Arial" w:hAnsi="Arial"/>
          <w:sz w:val="24"/>
          <w:szCs w:val="24"/>
        </w:rPr>
        <w:t>M</w:t>
      </w:r>
      <w:r>
        <w:rPr>
          <w:rFonts w:eastAsia="Calibri" w:ascii="Arial" w:hAnsi="Arial"/>
          <w:sz w:val="24"/>
          <w:szCs w:val="24"/>
        </w:rPr>
        <w:t>unicípio em um investimento único, e ao mesmo tempo trazer mais segurança ao processo de implantação e execução do empreendimento, em razão de não engessar todo o recurso em uma só obra, o reinício deste projeto foi dividindo três etapas principais:</w:t>
      </w:r>
      <w:r/>
    </w:p>
    <w:p>
      <w:pPr>
        <w:pStyle w:val="Normal"/>
        <w:numPr>
          <w:ilvl w:val="0"/>
          <w:numId w:val="1"/>
        </w:numPr>
        <w:ind w:left="720" w:right="282" w:hanging="360"/>
        <w:jc w:val="both"/>
      </w:pPr>
      <w:r>
        <w:rPr>
          <w:rFonts w:eastAsia="Calibri" w:ascii="Arial" w:hAnsi="Arial"/>
          <w:sz w:val="24"/>
          <w:szCs w:val="24"/>
        </w:rPr>
        <w:t xml:space="preserve">Etapa 1 - barragem e vertedouro da rua </w:t>
      </w:r>
      <w:r>
        <w:rPr>
          <w:rFonts w:eastAsia="Calibri" w:ascii="Arial" w:hAnsi="Arial"/>
          <w:sz w:val="24"/>
          <w:szCs w:val="24"/>
        </w:rPr>
        <w:t>A</w:t>
      </w:r>
      <w:r>
        <w:rPr>
          <w:rFonts w:eastAsia="Calibri" w:ascii="Arial" w:hAnsi="Arial"/>
          <w:sz w:val="24"/>
          <w:szCs w:val="24"/>
        </w:rPr>
        <w:t xml:space="preserve">ldo </w:t>
      </w:r>
      <w:r>
        <w:rPr>
          <w:rFonts w:eastAsia="Calibri" w:ascii="Arial" w:hAnsi="Arial"/>
          <w:sz w:val="24"/>
          <w:szCs w:val="24"/>
        </w:rPr>
        <w:t>V</w:t>
      </w:r>
      <w:r>
        <w:rPr>
          <w:rFonts w:eastAsia="Calibri" w:ascii="Arial" w:hAnsi="Arial"/>
          <w:sz w:val="24"/>
          <w:szCs w:val="24"/>
        </w:rPr>
        <w:t>ergani</w:t>
      </w:r>
      <w:r>
        <w:rPr>
          <w:rFonts w:eastAsia="Calibri" w:ascii="Arial" w:hAnsi="Arial"/>
          <w:bCs/>
          <w:sz w:val="24"/>
          <w:szCs w:val="24"/>
        </w:rPr>
        <w:t>, (etapa já concluída</w:t>
      </w:r>
      <w:r>
        <w:rPr>
          <w:rFonts w:eastAsia="Calibri" w:ascii="Arial" w:hAnsi="Arial"/>
          <w:sz w:val="24"/>
          <w:szCs w:val="24"/>
        </w:rPr>
        <w:t xml:space="preserve"> em junho de 2015)</w:t>
      </w:r>
      <w:r/>
    </w:p>
    <w:p>
      <w:pPr>
        <w:pStyle w:val="Normal"/>
        <w:numPr>
          <w:ilvl w:val="0"/>
          <w:numId w:val="1"/>
        </w:numPr>
        <w:ind w:left="720" w:right="282" w:hanging="360"/>
        <w:jc w:val="both"/>
      </w:pPr>
      <w:r>
        <w:rPr>
          <w:rFonts w:eastAsia="Calibri" w:ascii="Arial" w:hAnsi="Arial"/>
          <w:sz w:val="24"/>
          <w:szCs w:val="24"/>
        </w:rPr>
        <w:t xml:space="preserve">Etapa 2 - barragem e vertedouro da rua </w:t>
      </w:r>
      <w:r>
        <w:rPr>
          <w:rFonts w:eastAsia="Calibri" w:ascii="Arial" w:hAnsi="Arial"/>
          <w:sz w:val="24"/>
          <w:szCs w:val="24"/>
        </w:rPr>
        <w:t>I</w:t>
      </w:r>
      <w:r>
        <w:rPr>
          <w:rFonts w:eastAsia="Calibri" w:ascii="Arial" w:hAnsi="Arial"/>
          <w:sz w:val="24"/>
          <w:szCs w:val="24"/>
        </w:rPr>
        <w:t xml:space="preserve">vo </w:t>
      </w:r>
      <w:r>
        <w:rPr>
          <w:rFonts w:eastAsia="Calibri" w:ascii="Arial" w:hAnsi="Arial"/>
          <w:sz w:val="24"/>
          <w:szCs w:val="24"/>
        </w:rPr>
        <w:t>M</w:t>
      </w:r>
      <w:r>
        <w:rPr>
          <w:rFonts w:eastAsia="Calibri" w:ascii="Arial" w:hAnsi="Arial"/>
          <w:sz w:val="24"/>
          <w:szCs w:val="24"/>
        </w:rPr>
        <w:t xml:space="preserve">endes </w:t>
      </w:r>
      <w:r>
        <w:rPr>
          <w:rFonts w:eastAsia="Calibri" w:ascii="Arial" w:hAnsi="Arial"/>
          <w:sz w:val="24"/>
          <w:szCs w:val="24"/>
        </w:rPr>
        <w:t>B</w:t>
      </w:r>
      <w:r>
        <w:rPr>
          <w:rFonts w:eastAsia="Calibri" w:ascii="Arial" w:hAnsi="Arial"/>
          <w:sz w:val="24"/>
          <w:szCs w:val="24"/>
        </w:rPr>
        <w:t>arreto</w:t>
      </w:r>
      <w:r>
        <w:rPr>
          <w:rFonts w:eastAsia="Calibri" w:ascii="Arial" w:hAnsi="Arial"/>
          <w:bCs/>
          <w:sz w:val="24"/>
          <w:szCs w:val="24"/>
        </w:rPr>
        <w:t>, (etapa já concluída</w:t>
      </w:r>
      <w:r>
        <w:rPr>
          <w:rFonts w:eastAsia="Calibri" w:ascii="Arial" w:hAnsi="Arial"/>
          <w:sz w:val="24"/>
          <w:szCs w:val="24"/>
        </w:rPr>
        <w:t xml:space="preserve"> em novembro de 2016)</w:t>
      </w:r>
      <w:r/>
    </w:p>
    <w:p>
      <w:pPr>
        <w:pStyle w:val="Normal"/>
        <w:numPr>
          <w:ilvl w:val="0"/>
          <w:numId w:val="1"/>
        </w:numPr>
        <w:ind w:left="720" w:right="282" w:hanging="360"/>
        <w:jc w:val="both"/>
      </w:pPr>
      <w:r>
        <w:rPr>
          <w:rFonts w:eastAsia="Calibri" w:ascii="Arial" w:hAnsi="Arial"/>
          <w:sz w:val="24"/>
          <w:szCs w:val="24"/>
        </w:rPr>
        <w:t xml:space="preserve">Etapa 3 - formação da lagoa, bordas, e canais. </w:t>
      </w:r>
      <w:r>
        <w:rPr>
          <w:rFonts w:eastAsia="Calibri" w:ascii="Arial" w:hAnsi="Arial"/>
          <w:sz w:val="24"/>
          <w:szCs w:val="24"/>
        </w:rPr>
        <w:t>E</w:t>
      </w:r>
      <w:r>
        <w:rPr>
          <w:rFonts w:eastAsia="Calibri" w:ascii="Arial" w:hAnsi="Arial"/>
          <w:sz w:val="24"/>
          <w:szCs w:val="24"/>
        </w:rPr>
        <w:t xml:space="preserve">sta etapa 03 foi subdividida em duas outras fases assim estabelecidas: </w:t>
      </w:r>
      <w:r/>
    </w:p>
    <w:p>
      <w:pPr>
        <w:pStyle w:val="Normal"/>
        <w:numPr>
          <w:ilvl w:val="1"/>
          <w:numId w:val="1"/>
        </w:numPr>
        <w:ind w:left="1440" w:right="282" w:hanging="360"/>
        <w:jc w:val="both"/>
      </w:pPr>
      <w:r>
        <w:rPr>
          <w:rFonts w:eastAsia="Calibri" w:ascii="Arial" w:hAnsi="Arial"/>
          <w:sz w:val="24"/>
          <w:szCs w:val="24"/>
        </w:rPr>
        <w:t>Fase 01  - formação da lagoa – fundos (</w:t>
      </w:r>
      <w:r>
        <w:rPr>
          <w:rFonts w:eastAsia="Calibri" w:ascii="Arial" w:hAnsi="Arial"/>
          <w:bCs/>
          <w:sz w:val="24"/>
          <w:szCs w:val="24"/>
        </w:rPr>
        <w:t xml:space="preserve">etapa já concluída </w:t>
      </w:r>
      <w:r>
        <w:rPr>
          <w:rFonts w:eastAsia="Calibri" w:ascii="Arial" w:hAnsi="Arial"/>
          <w:sz w:val="24"/>
          <w:szCs w:val="24"/>
        </w:rPr>
        <w:t>em maio de 2017)</w:t>
      </w:r>
      <w:r/>
    </w:p>
    <w:p>
      <w:pPr>
        <w:pStyle w:val="Normal"/>
        <w:numPr>
          <w:ilvl w:val="1"/>
          <w:numId w:val="1"/>
        </w:numPr>
        <w:ind w:left="1440" w:right="282" w:hanging="360"/>
        <w:jc w:val="both"/>
      </w:pPr>
      <w:r>
        <w:rPr>
          <w:rFonts w:eastAsia="Calibri" w:ascii="Arial" w:hAnsi="Arial"/>
          <w:sz w:val="24"/>
          <w:szCs w:val="24"/>
        </w:rPr>
        <w:t>Fase 02 -  bordas e canais – etapa para processo de licitação, para in</w:t>
      </w:r>
      <w:r>
        <w:rPr>
          <w:rFonts w:eastAsia="Calibri" w:ascii="Arial" w:hAnsi="Arial"/>
          <w:sz w:val="24"/>
          <w:szCs w:val="24"/>
        </w:rPr>
        <w:t>í</w:t>
      </w:r>
      <w:r>
        <w:rPr>
          <w:rFonts w:eastAsia="Calibri" w:ascii="Arial" w:hAnsi="Arial"/>
          <w:sz w:val="24"/>
          <w:szCs w:val="24"/>
        </w:rPr>
        <w:t>cio das obras no máximo em julho de 2017.</w:t>
      </w:r>
      <w:r/>
    </w:p>
    <w:p>
      <w:pPr>
        <w:pStyle w:val="Normal"/>
        <w:ind w:left="1440" w:right="282" w:hanging="360"/>
        <w:jc w:val="both"/>
        <w:rPr>
          <w:sz w:val="24"/>
          <w:sz w:val="24"/>
          <w:szCs w:val="24"/>
          <w:rFonts w:ascii="Arial" w:hAnsi="Arial" w:eastAsia="Calibri"/>
        </w:rPr>
      </w:pPr>
      <w:r>
        <w:rPr/>
      </w:r>
      <w:r/>
    </w:p>
    <w:p>
      <w:pPr>
        <w:pStyle w:val="Normal"/>
        <w:spacing w:lineRule="auto" w:line="240"/>
        <w:ind w:right="282" w:hanging="0"/>
        <w:jc w:val="both"/>
      </w:pPr>
      <w:r>
        <w:rPr>
          <w:rFonts w:eastAsia="Calibri" w:ascii="Arial" w:hAnsi="Arial"/>
          <w:b/>
          <w:sz w:val="24"/>
          <w:szCs w:val="24"/>
        </w:rPr>
        <w:t>DOCUMENTAÇ</w:t>
      </w:r>
      <w:r>
        <w:rPr>
          <w:rFonts w:eastAsia="" w:cs="Arial" w:ascii="Arial" w:hAnsi="Arial" w:eastAsiaTheme="minorEastAsia"/>
          <w:b/>
          <w:bCs/>
          <w:color w:val="000000" w:themeColor="text1"/>
          <w:sz w:val="24"/>
          <w:szCs w:val="24"/>
          <w:lang w:eastAsia="pt-BR"/>
        </w:rPr>
        <w:t>ÕES E LICEN</w:t>
      </w:r>
      <w:r>
        <w:rPr>
          <w:rFonts w:eastAsia="" w:cs="Arial" w:ascii="Arial" w:hAnsi="Arial" w:eastAsiaTheme="minorEastAsia"/>
          <w:b/>
          <w:bCs/>
          <w:color w:val="000000" w:themeColor="text1"/>
          <w:sz w:val="24"/>
          <w:szCs w:val="24"/>
          <w:lang w:eastAsia="pt-BR"/>
        </w:rPr>
        <w:t>Ç</w:t>
      </w:r>
      <w:r>
        <w:rPr>
          <w:rFonts w:eastAsia="" w:cs="Arial" w:ascii="Arial" w:hAnsi="Arial" w:eastAsiaTheme="minorEastAsia"/>
          <w:b/>
          <w:bCs/>
          <w:color w:val="000000" w:themeColor="text1"/>
          <w:sz w:val="24"/>
          <w:szCs w:val="24"/>
          <w:lang w:eastAsia="pt-BR"/>
        </w:rPr>
        <w:t>AS  -</w:t>
      </w:r>
      <w:r/>
    </w:p>
    <w:p>
      <w:pPr>
        <w:pStyle w:val="Normal"/>
        <w:spacing w:lineRule="auto" w:line="240"/>
        <w:ind w:right="282" w:hanging="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bCs/>
          <w:sz w:val="24"/>
          <w:szCs w:val="24"/>
        </w:rPr>
        <w:t>ATUALIZAÇÕES DE  LICENÇAS E PROJETOS</w:t>
      </w:r>
      <w:r/>
    </w:p>
    <w:p>
      <w:pPr>
        <w:pStyle w:val="Normal"/>
        <w:spacing w:lineRule="auto" w:line="240"/>
        <w:ind w:right="282" w:hanging="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Renovação das licenças ambientais estaduais</w:t>
      </w:r>
      <w:r/>
    </w:p>
    <w:p>
      <w:pPr>
        <w:pStyle w:val="Normal"/>
        <w:numPr>
          <w:ilvl w:val="1"/>
          <w:numId w:val="3"/>
        </w:numPr>
        <w:spacing w:lineRule="auto" w:line="240"/>
        <w:ind w:left="1440" w:right="282" w:hanging="360"/>
      </w:pPr>
      <w:r>
        <w:rPr>
          <w:rFonts w:eastAsia="Calibri" w:ascii="Arial" w:hAnsi="Arial"/>
          <w:sz w:val="24"/>
          <w:szCs w:val="24"/>
        </w:rPr>
        <w:t xml:space="preserve">Instituto </w:t>
      </w:r>
      <w:r>
        <w:rPr>
          <w:rFonts w:eastAsia="Calibri" w:ascii="Arial" w:hAnsi="Arial"/>
          <w:sz w:val="24"/>
          <w:szCs w:val="24"/>
        </w:rPr>
        <w:t>A</w:t>
      </w:r>
      <w:r>
        <w:rPr>
          <w:rFonts w:eastAsia="Calibri" w:ascii="Arial" w:hAnsi="Arial"/>
          <w:sz w:val="24"/>
          <w:szCs w:val="24"/>
        </w:rPr>
        <w:t xml:space="preserve">mbiental do </w:t>
      </w:r>
      <w:r>
        <w:rPr>
          <w:rFonts w:eastAsia="Calibri" w:ascii="Arial" w:hAnsi="Arial"/>
          <w:sz w:val="24"/>
          <w:szCs w:val="24"/>
        </w:rPr>
        <w:t>P</w:t>
      </w:r>
      <w:r>
        <w:rPr>
          <w:rFonts w:eastAsia="Calibri" w:ascii="Arial" w:hAnsi="Arial"/>
          <w:sz w:val="24"/>
          <w:szCs w:val="24"/>
        </w:rPr>
        <w:t xml:space="preserve">araná – </w:t>
      </w:r>
      <w:r>
        <w:rPr>
          <w:rFonts w:eastAsia="Calibri" w:ascii="Arial" w:hAnsi="Arial"/>
          <w:sz w:val="24"/>
          <w:szCs w:val="24"/>
        </w:rPr>
        <w:t>IAP (LP, LI</w:t>
      </w:r>
      <w:r>
        <w:rPr>
          <w:rFonts w:eastAsia="Calibri" w:ascii="Arial" w:hAnsi="Arial"/>
          <w:sz w:val="24"/>
          <w:szCs w:val="24"/>
        </w:rPr>
        <w:t>)</w:t>
      </w:r>
      <w:r/>
    </w:p>
    <w:p>
      <w:pPr>
        <w:pStyle w:val="Normal"/>
        <w:numPr>
          <w:ilvl w:val="1"/>
          <w:numId w:val="3"/>
        </w:numPr>
        <w:spacing w:lineRule="auto" w:line="240"/>
        <w:ind w:left="1440" w:right="282" w:hanging="360"/>
      </w:pPr>
      <w:r>
        <w:rPr>
          <w:rFonts w:eastAsia="Calibri" w:ascii="Arial" w:hAnsi="Arial"/>
          <w:sz w:val="24"/>
          <w:szCs w:val="24"/>
        </w:rPr>
        <w:t xml:space="preserve">Instituto das </w:t>
      </w:r>
      <w:r>
        <w:rPr>
          <w:rFonts w:eastAsia="Calibri" w:ascii="Arial" w:hAnsi="Arial"/>
          <w:sz w:val="24"/>
          <w:szCs w:val="24"/>
        </w:rPr>
        <w:t>Á</w:t>
      </w:r>
      <w:r>
        <w:rPr>
          <w:rFonts w:eastAsia="Calibri" w:ascii="Arial" w:hAnsi="Arial"/>
          <w:sz w:val="24"/>
          <w:szCs w:val="24"/>
        </w:rPr>
        <w:t xml:space="preserve">guas. (antigo </w:t>
      </w:r>
      <w:r>
        <w:rPr>
          <w:rFonts w:eastAsia="Calibri" w:ascii="Arial" w:hAnsi="Arial"/>
          <w:sz w:val="24"/>
          <w:szCs w:val="24"/>
        </w:rPr>
        <w:t>SUDERHSA)</w:t>
      </w:r>
      <w:r/>
    </w:p>
    <w:p>
      <w:pPr>
        <w:pStyle w:val="Normal"/>
        <w:spacing w:lineRule="auto" w:line="240"/>
        <w:ind w:right="282" w:hanging="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Renovação das licenças ambientais municipais</w:t>
      </w:r>
      <w:r/>
    </w:p>
    <w:p>
      <w:pPr>
        <w:pStyle w:val="Normal"/>
        <w:numPr>
          <w:ilvl w:val="1"/>
          <w:numId w:val="4"/>
        </w:numPr>
        <w:spacing w:lineRule="auto" w:line="240"/>
        <w:ind w:left="1440" w:right="282" w:hanging="36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Anuência do meio ambiental – resíduos</w:t>
      </w:r>
      <w:r/>
    </w:p>
    <w:p>
      <w:pPr>
        <w:pStyle w:val="Normal"/>
        <w:numPr>
          <w:ilvl w:val="1"/>
          <w:numId w:val="4"/>
        </w:numPr>
        <w:spacing w:lineRule="auto" w:line="240"/>
        <w:ind w:left="1440" w:right="282" w:hanging="36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Lei de uso de solo</w:t>
      </w:r>
      <w:r/>
    </w:p>
    <w:p>
      <w:pPr>
        <w:pStyle w:val="Normal"/>
        <w:spacing w:lineRule="auto" w:line="240"/>
        <w:ind w:right="282" w:hanging="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Comprovação de registro do profissional técnico habilitado</w:t>
      </w:r>
      <w:r/>
    </w:p>
    <w:p>
      <w:pPr>
        <w:pStyle w:val="Normal"/>
        <w:numPr>
          <w:ilvl w:val="1"/>
          <w:numId w:val="5"/>
        </w:numPr>
        <w:spacing w:lineRule="auto" w:line="240"/>
        <w:ind w:left="1440" w:right="282" w:hanging="360"/>
      </w:pPr>
      <w:r>
        <w:rPr>
          <w:rFonts w:eastAsia="Calibri" w:ascii="Arial" w:hAnsi="Arial"/>
          <w:sz w:val="24"/>
          <w:szCs w:val="24"/>
        </w:rPr>
        <w:t xml:space="preserve">Busca das </w:t>
      </w:r>
      <w:r>
        <w:rPr>
          <w:rFonts w:eastAsia="Calibri" w:ascii="Arial" w:hAnsi="Arial"/>
          <w:sz w:val="24"/>
          <w:szCs w:val="24"/>
        </w:rPr>
        <w:t xml:space="preserve">ARTs </w:t>
      </w:r>
      <w:r>
        <w:rPr>
          <w:rFonts w:eastAsia="Calibri" w:ascii="Arial" w:hAnsi="Arial"/>
          <w:sz w:val="24"/>
          <w:szCs w:val="24"/>
        </w:rPr>
        <w:t xml:space="preserve">de projetos do lago </w:t>
      </w:r>
      <w:r/>
    </w:p>
    <w:p>
      <w:pPr>
        <w:pStyle w:val="Normal"/>
        <w:numPr>
          <w:ilvl w:val="1"/>
          <w:numId w:val="5"/>
        </w:numPr>
        <w:spacing w:lineRule="auto" w:line="240"/>
        <w:ind w:left="1440" w:right="282" w:hanging="360"/>
      </w:pPr>
      <w:r>
        <w:rPr>
          <w:rFonts w:eastAsia="Calibri" w:ascii="Arial" w:hAnsi="Arial"/>
          <w:sz w:val="24"/>
          <w:szCs w:val="24"/>
        </w:rPr>
        <w:t>ART</w:t>
      </w:r>
      <w:r>
        <w:rPr>
          <w:rFonts w:eastAsia="Calibri" w:ascii="Arial" w:hAnsi="Arial"/>
          <w:sz w:val="24"/>
          <w:szCs w:val="24"/>
        </w:rPr>
        <w:t xml:space="preserve"> engenheiro da obra (licitações)</w:t>
      </w:r>
      <w:r/>
    </w:p>
    <w:p>
      <w:pPr>
        <w:pStyle w:val="Normal"/>
        <w:numPr>
          <w:ilvl w:val="1"/>
          <w:numId w:val="5"/>
        </w:numPr>
        <w:spacing w:lineRule="auto" w:line="240"/>
        <w:ind w:left="1440" w:right="282" w:hanging="360"/>
      </w:pPr>
      <w:r>
        <w:rPr>
          <w:rFonts w:eastAsia="Calibri" w:ascii="Arial" w:hAnsi="Arial"/>
          <w:sz w:val="24"/>
          <w:szCs w:val="24"/>
        </w:rPr>
        <w:t>ART</w:t>
      </w:r>
      <w:r>
        <w:rPr>
          <w:rFonts w:eastAsia="Calibri" w:ascii="Arial" w:hAnsi="Arial"/>
          <w:sz w:val="24"/>
          <w:szCs w:val="24"/>
        </w:rPr>
        <w:t xml:space="preserve"> engenheiro fiscal do </w:t>
      </w:r>
      <w:r>
        <w:rPr>
          <w:rFonts w:eastAsia="Calibri" w:ascii="Arial" w:hAnsi="Arial"/>
          <w:sz w:val="24"/>
          <w:szCs w:val="24"/>
        </w:rPr>
        <w:t>M</w:t>
      </w:r>
      <w:r>
        <w:rPr>
          <w:rFonts w:eastAsia="Calibri" w:ascii="Arial" w:hAnsi="Arial"/>
          <w:sz w:val="24"/>
          <w:szCs w:val="24"/>
        </w:rPr>
        <w:t>unicípio</w:t>
      </w:r>
      <w:r/>
    </w:p>
    <w:p>
      <w:pPr>
        <w:pStyle w:val="Normal"/>
        <w:numPr>
          <w:ilvl w:val="1"/>
          <w:numId w:val="5"/>
        </w:numPr>
        <w:spacing w:lineRule="auto" w:line="240"/>
        <w:ind w:left="1440" w:right="282" w:hanging="36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Resgate dos projetos referentes ao lago</w:t>
      </w:r>
      <w:r/>
    </w:p>
    <w:p>
      <w:pPr>
        <w:pStyle w:val="Normal"/>
        <w:ind w:right="282" w:hanging="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Atualizações de projetos e memoriais </w:t>
      </w:r>
      <w:r/>
    </w:p>
    <w:p>
      <w:pPr>
        <w:pStyle w:val="Normal"/>
        <w:numPr>
          <w:ilvl w:val="1"/>
          <w:numId w:val="6"/>
        </w:numPr>
        <w:ind w:left="1440" w:right="282" w:hanging="360"/>
        <w:jc w:val="both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Projeto estrutural – atualizar o projeto as normas vigentes (recobrimento de ferragem e dn. de ferro,)</w:t>
      </w:r>
      <w:r/>
    </w:p>
    <w:p>
      <w:pPr>
        <w:pStyle w:val="Normal"/>
        <w:numPr>
          <w:ilvl w:val="1"/>
          <w:numId w:val="6"/>
        </w:numPr>
        <w:ind w:left="1440" w:right="282" w:hanging="360"/>
        <w:jc w:val="both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Projetos do lago – acrescentar no projeto original, estudos e projetos para o canal do vertedouro, lagoa de dissipação, ilha das torres, perímetro da lagoa, nível de profundidade e cota dos gabiões.</w:t>
      </w:r>
      <w:r/>
    </w:p>
    <w:p>
      <w:pPr>
        <w:pStyle w:val="Normal"/>
        <w:numPr>
          <w:ilvl w:val="1"/>
          <w:numId w:val="6"/>
        </w:numPr>
        <w:ind w:left="1440" w:right="282" w:hanging="360"/>
        <w:jc w:val="both"/>
      </w:pPr>
      <w:r>
        <w:rPr>
          <w:rFonts w:eastAsia="Calibri" w:ascii="Arial" w:hAnsi="Arial"/>
          <w:sz w:val="24"/>
          <w:szCs w:val="24"/>
        </w:rPr>
        <w:t>Acrescentada uma ilha – ilha das torres – torre de alta tensão que passa dentro do lago.</w:t>
      </w:r>
      <w:r/>
    </w:p>
    <w:p>
      <w:pPr>
        <w:pStyle w:val="Normal"/>
        <w:ind w:right="282" w:hanging="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bCs/>
          <w:sz w:val="24"/>
          <w:szCs w:val="24"/>
        </w:rPr>
        <w:t>Programas de implantação da obra</w:t>
      </w:r>
      <w:r/>
    </w:p>
    <w:p>
      <w:pPr>
        <w:pStyle w:val="Normal"/>
        <w:ind w:left="1440" w:right="282" w:hanging="360"/>
        <w:jc w:val="both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• </w:t>
      </w:r>
      <w:r>
        <w:rPr>
          <w:rFonts w:eastAsia="Calibri" w:ascii="Arial" w:hAnsi="Arial"/>
          <w:sz w:val="24"/>
          <w:szCs w:val="24"/>
        </w:rPr>
        <w:t>Plano de emergência para eventuais acidentes que possam ocorrer no sistema de infraestrutura e operacional.</w:t>
      </w:r>
      <w:r/>
    </w:p>
    <w:p>
      <w:pPr>
        <w:pStyle w:val="Normal"/>
        <w:ind w:left="1440" w:right="282" w:hanging="360"/>
        <w:jc w:val="both"/>
      </w:pPr>
      <w:r>
        <w:rPr>
          <w:rFonts w:eastAsia="Calibri" w:ascii="Arial" w:hAnsi="Arial"/>
          <w:sz w:val="24"/>
          <w:szCs w:val="24"/>
        </w:rPr>
        <w:t xml:space="preserve">•  </w:t>
      </w:r>
      <w:r>
        <w:rPr>
          <w:rFonts w:eastAsia="Calibri" w:ascii="Arial" w:hAnsi="Arial"/>
          <w:sz w:val="24"/>
          <w:szCs w:val="24"/>
        </w:rPr>
        <w:t>A obra será feita de modo a não causar danos (erosão, poluição, etc.) na área de preservação permanente, de forma que não ocorra prejuízos à qualidade da água.</w:t>
      </w:r>
      <w:r/>
    </w:p>
    <w:p>
      <w:pPr>
        <w:pStyle w:val="Normal"/>
        <w:ind w:left="1440" w:right="282" w:hanging="360"/>
        <w:jc w:val="both"/>
      </w:pPr>
      <w:r>
        <w:rPr>
          <w:rFonts w:eastAsia="Calibri" w:ascii="Arial" w:hAnsi="Arial"/>
          <w:sz w:val="24"/>
          <w:szCs w:val="24"/>
        </w:rPr>
        <w:t xml:space="preserve">• </w:t>
      </w:r>
      <w:r>
        <w:rPr>
          <w:rFonts w:eastAsia="Calibri" w:ascii="Arial" w:hAnsi="Arial"/>
          <w:sz w:val="24"/>
          <w:szCs w:val="24"/>
        </w:rPr>
        <w:t xml:space="preserve">Resíduos dispostos conforme previsto no decreto nº 1111, de 17/08/2006 que aprova o plano integrado de gerenciamento de resíduos da construção civil do município de ponta grossa e regulamentações do </w:t>
      </w:r>
      <w:r>
        <w:rPr>
          <w:rFonts w:eastAsia="Calibri" w:ascii="Arial" w:hAnsi="Arial"/>
          <w:sz w:val="24"/>
          <w:szCs w:val="24"/>
        </w:rPr>
        <w:t>IAP</w:t>
      </w:r>
      <w:r>
        <w:rPr>
          <w:rFonts w:eastAsia="Calibri" w:ascii="Arial" w:hAnsi="Arial"/>
          <w:sz w:val="24"/>
          <w:szCs w:val="24"/>
        </w:rPr>
        <w:t xml:space="preserve">. </w:t>
      </w:r>
      <w:r/>
    </w:p>
    <w:p>
      <w:pPr>
        <w:pStyle w:val="Normal"/>
        <w:ind w:left="1440" w:right="282" w:hanging="360"/>
        <w:jc w:val="both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• </w:t>
      </w:r>
      <w:r>
        <w:rPr>
          <w:rFonts w:eastAsia="Calibri" w:ascii="Arial" w:hAnsi="Arial"/>
          <w:sz w:val="24"/>
          <w:szCs w:val="24"/>
        </w:rPr>
        <w:t>A obra será executada a fim de cumprir à legislação ambiental vigente estando sujeitas às sanções previstas na lei federal nº 9.605/98 (lei de crimes ambientais), regulamentada pelo decreto nº 6.514/08 e ainda ao atendimento das regulamentações estabelecidas pelo IAP.</w:t>
        <w:tab/>
      </w:r>
      <w:r/>
    </w:p>
    <w:p>
      <w:pPr>
        <w:pStyle w:val="Normal"/>
        <w:widowControl/>
        <w:numPr>
          <w:ilvl w:val="0"/>
          <w:numId w:val="11"/>
        </w:numPr>
        <w:tabs>
          <w:tab w:val="left" w:pos="1305" w:leader="none"/>
        </w:tabs>
        <w:suppressAutoHyphens w:val="true"/>
        <w:bidi w:val="0"/>
        <w:spacing w:lineRule="auto" w:line="252" w:before="0" w:after="160"/>
        <w:ind w:left="1417" w:right="283" w:hanging="283"/>
        <w:jc w:val="both"/>
      </w:pPr>
      <w:r>
        <w:rPr>
          <w:rFonts w:eastAsia="Calibri" w:ascii="Arial" w:hAnsi="Arial"/>
          <w:sz w:val="24"/>
          <w:szCs w:val="24"/>
        </w:rPr>
        <w:t xml:space="preserve">A </w:t>
      </w:r>
      <w:r>
        <w:rPr>
          <w:rFonts w:eastAsia="Calibri" w:ascii="Arial" w:hAnsi="Arial"/>
          <w:sz w:val="24"/>
          <w:szCs w:val="24"/>
        </w:rPr>
        <w:t>P</w:t>
      </w:r>
      <w:r>
        <w:rPr>
          <w:rFonts w:eastAsia="Calibri" w:ascii="Arial" w:hAnsi="Arial"/>
          <w:sz w:val="24"/>
          <w:szCs w:val="24"/>
        </w:rPr>
        <w:t xml:space="preserve">refeitura, </w:t>
      </w:r>
      <w:r>
        <w:rPr>
          <w:rFonts w:eastAsia="Calibri" w:ascii="Arial" w:hAnsi="Arial"/>
          <w:sz w:val="24"/>
          <w:szCs w:val="24"/>
        </w:rPr>
        <w:t>ARAS</w:t>
      </w:r>
      <w:r>
        <w:rPr>
          <w:rFonts w:eastAsia="Calibri" w:ascii="Arial" w:hAnsi="Arial"/>
          <w:sz w:val="24"/>
          <w:szCs w:val="24"/>
        </w:rPr>
        <w:t>, e S</w:t>
      </w:r>
      <w:r>
        <w:rPr>
          <w:rFonts w:eastAsia="Calibri" w:ascii="Arial" w:hAnsi="Arial"/>
          <w:sz w:val="24"/>
          <w:szCs w:val="24"/>
        </w:rPr>
        <w:t>ANEPAR</w:t>
      </w:r>
      <w:r>
        <w:rPr>
          <w:rFonts w:eastAsia="Calibri" w:ascii="Arial" w:hAnsi="Arial"/>
          <w:sz w:val="24"/>
          <w:szCs w:val="24"/>
        </w:rPr>
        <w:t xml:space="preserve"> programam vistorias prediais que estão sendo realizadas </w:t>
      </w:r>
      <w:r>
        <w:rPr>
          <w:rFonts w:eastAsia="Calibri" w:ascii="Arial" w:hAnsi="Arial"/>
          <w:sz w:val="24"/>
          <w:szCs w:val="24"/>
        </w:rPr>
        <w:t>nos</w:t>
      </w:r>
      <w:r>
        <w:rPr>
          <w:rFonts w:eastAsia="Calibri" w:ascii="Arial" w:hAnsi="Arial"/>
          <w:sz w:val="24"/>
          <w:szCs w:val="24"/>
        </w:rPr>
        <w:t xml:space="preserve"> imóveis que compõe a bacia hidrográfica do arroio de </w:t>
      </w:r>
      <w:r>
        <w:rPr>
          <w:rFonts w:eastAsia="Calibri" w:ascii="Arial" w:hAnsi="Arial"/>
          <w:sz w:val="24"/>
          <w:szCs w:val="24"/>
        </w:rPr>
        <w:t>O</w:t>
      </w:r>
      <w:r>
        <w:rPr>
          <w:rFonts w:eastAsia="Calibri" w:ascii="Arial" w:hAnsi="Arial"/>
          <w:sz w:val="24"/>
          <w:szCs w:val="24"/>
        </w:rPr>
        <w:t xml:space="preserve">larias. </w:t>
      </w:r>
      <w:r/>
    </w:p>
    <w:p>
      <w:pPr>
        <w:pStyle w:val="Normal"/>
        <w:numPr>
          <w:ilvl w:val="1"/>
          <w:numId w:val="6"/>
        </w:numPr>
        <w:ind w:left="1440" w:right="282" w:hanging="360"/>
        <w:jc w:val="both"/>
      </w:pPr>
      <w:r>
        <w:rPr>
          <w:rFonts w:eastAsia="Calibri" w:ascii="Arial" w:hAnsi="Arial"/>
          <w:sz w:val="24"/>
          <w:szCs w:val="24"/>
        </w:rPr>
        <w:t>Cabe a S</w:t>
      </w:r>
      <w:r>
        <w:rPr>
          <w:rFonts w:eastAsia="Calibri" w:ascii="Arial" w:hAnsi="Arial"/>
          <w:sz w:val="24"/>
          <w:szCs w:val="24"/>
        </w:rPr>
        <w:t>ANEPAR</w:t>
      </w:r>
      <w:r>
        <w:rPr>
          <w:rFonts w:eastAsia="Calibri" w:ascii="Arial" w:hAnsi="Arial"/>
          <w:sz w:val="24"/>
          <w:szCs w:val="24"/>
        </w:rPr>
        <w:t xml:space="preserve"> todas as inspeções, manutenções preventivas e corretivas necessárias em seus emissários de esgoto, para manter a qualidade de água dos arroios neste local.</w:t>
      </w:r>
      <w:r/>
    </w:p>
    <w:p>
      <w:pPr>
        <w:pStyle w:val="Normal"/>
        <w:numPr>
          <w:ilvl w:val="1"/>
          <w:numId w:val="6"/>
        </w:numPr>
        <w:ind w:left="1440" w:right="282" w:hanging="360"/>
        <w:jc w:val="both"/>
      </w:pPr>
      <w:r>
        <w:rPr>
          <w:rFonts w:eastAsia="Calibri" w:ascii="Arial" w:hAnsi="Arial"/>
          <w:sz w:val="24"/>
          <w:szCs w:val="24"/>
        </w:rPr>
        <w:t>As desapropriações estão formalizadas através da PMPG, através de decretos e indenizações – Departamento de Patrim</w:t>
      </w:r>
      <w:r>
        <w:rPr>
          <w:rFonts w:eastAsia="Calibri" w:ascii="Arial" w:hAnsi="Arial"/>
          <w:sz w:val="24"/>
          <w:szCs w:val="24"/>
        </w:rPr>
        <w:t>ô</w:t>
      </w:r>
      <w:r>
        <w:rPr>
          <w:rFonts w:eastAsia="Calibri" w:ascii="Arial" w:hAnsi="Arial"/>
          <w:sz w:val="24"/>
          <w:szCs w:val="24"/>
        </w:rPr>
        <w:t xml:space="preserve">nio </w:t>
      </w:r>
      <w:r/>
    </w:p>
    <w:p>
      <w:pPr>
        <w:pStyle w:val="Normal"/>
        <w:numPr>
          <w:ilvl w:val="1"/>
          <w:numId w:val="6"/>
        </w:numPr>
        <w:ind w:left="1440" w:right="282" w:hanging="360"/>
        <w:jc w:val="both"/>
      </w:pPr>
      <w:r>
        <w:rPr>
          <w:rFonts w:eastAsia="Calibri" w:ascii="Arial" w:hAnsi="Arial"/>
          <w:sz w:val="24"/>
          <w:szCs w:val="24"/>
        </w:rPr>
        <w:t>Está sendo executada a reintegração de posse mansa e pacífica das propriedades invadidas e as famílias estão sendo realocadas nas casas especificamente destinadas pela P</w:t>
      </w:r>
      <w:r>
        <w:rPr>
          <w:rFonts w:eastAsia="Calibri" w:ascii="Arial" w:hAnsi="Arial"/>
          <w:sz w:val="24"/>
          <w:szCs w:val="24"/>
        </w:rPr>
        <w:t xml:space="preserve">ROLAR </w:t>
      </w:r>
      <w:r>
        <w:rPr>
          <w:rFonts w:eastAsia="Calibri" w:ascii="Arial" w:hAnsi="Arial"/>
          <w:sz w:val="24"/>
          <w:szCs w:val="24"/>
        </w:rPr>
        <w:t>(</w:t>
      </w:r>
      <w:r>
        <w:rPr>
          <w:rFonts w:eastAsia="Calibri" w:ascii="Arial" w:hAnsi="Arial"/>
          <w:sz w:val="24"/>
          <w:szCs w:val="24"/>
        </w:rPr>
        <w:t>C</w:t>
      </w:r>
      <w:r>
        <w:rPr>
          <w:rFonts w:eastAsia="Calibri" w:ascii="Arial" w:hAnsi="Arial"/>
          <w:sz w:val="24"/>
          <w:szCs w:val="24"/>
        </w:rPr>
        <w:t xml:space="preserve">ompanhia de </w:t>
      </w:r>
      <w:r>
        <w:rPr>
          <w:rFonts w:eastAsia="Calibri" w:ascii="Arial" w:hAnsi="Arial"/>
          <w:sz w:val="24"/>
          <w:szCs w:val="24"/>
        </w:rPr>
        <w:t>H</w:t>
      </w:r>
      <w:r>
        <w:rPr>
          <w:rFonts w:eastAsia="Calibri" w:ascii="Arial" w:hAnsi="Arial"/>
          <w:sz w:val="24"/>
          <w:szCs w:val="24"/>
        </w:rPr>
        <w:t xml:space="preserve">abitação de </w:t>
      </w:r>
      <w:r>
        <w:rPr>
          <w:rFonts w:eastAsia="Calibri" w:ascii="Arial" w:hAnsi="Arial"/>
          <w:sz w:val="24"/>
          <w:szCs w:val="24"/>
        </w:rPr>
        <w:t>P</w:t>
      </w:r>
      <w:r>
        <w:rPr>
          <w:rFonts w:eastAsia="Calibri" w:ascii="Arial" w:hAnsi="Arial"/>
          <w:sz w:val="24"/>
          <w:szCs w:val="24"/>
        </w:rPr>
        <w:t xml:space="preserve">onta </w:t>
      </w:r>
      <w:r>
        <w:rPr>
          <w:rFonts w:eastAsia="Calibri" w:ascii="Arial" w:hAnsi="Arial"/>
          <w:sz w:val="24"/>
          <w:szCs w:val="24"/>
        </w:rPr>
        <w:t>G</w:t>
      </w:r>
      <w:r>
        <w:rPr>
          <w:rFonts w:eastAsia="Calibri" w:ascii="Arial" w:hAnsi="Arial"/>
          <w:sz w:val="24"/>
          <w:szCs w:val="24"/>
        </w:rPr>
        <w:t>rossa), produzindo maior qualidade de vida aos novos moradores.</w:t>
      </w:r>
      <w:r/>
    </w:p>
    <w:p>
      <w:pPr>
        <w:pStyle w:val="Normal"/>
        <w:ind w:left="1440" w:right="282" w:hanging="360"/>
        <w:jc w:val="both"/>
        <w:rPr>
          <w:sz w:val="24"/>
          <w:sz w:val="24"/>
          <w:szCs w:val="24"/>
          <w:rFonts w:ascii="Arial" w:hAnsi="Arial" w:eastAsia="Calibri"/>
        </w:rPr>
      </w:pPr>
      <w:r>
        <w:rPr/>
      </w:r>
      <w:r/>
    </w:p>
    <w:p>
      <w:pPr>
        <w:pStyle w:val="Normal"/>
        <w:ind w:left="1440" w:right="282" w:hanging="360"/>
        <w:jc w:val="both"/>
        <w:rPr>
          <w:sz w:val="24"/>
          <w:sz w:val="24"/>
          <w:szCs w:val="24"/>
          <w:rFonts w:ascii="Arial" w:hAnsi="Arial" w:eastAsia="Calibri"/>
        </w:rPr>
      </w:pPr>
      <w:r>
        <w:rPr/>
      </w:r>
      <w:r/>
    </w:p>
    <w:p>
      <w:pPr>
        <w:pStyle w:val="Normal"/>
        <w:ind w:left="1440" w:right="282" w:hanging="360"/>
        <w:jc w:val="both"/>
        <w:rPr>
          <w:sz w:val="24"/>
          <w:sz w:val="24"/>
          <w:szCs w:val="24"/>
          <w:rFonts w:ascii="Arial" w:hAnsi="Arial" w:eastAsia="Calibri"/>
        </w:rPr>
      </w:pPr>
      <w:r>
        <w:rPr/>
      </w:r>
      <w:r/>
    </w:p>
    <w:p>
      <w:pPr>
        <w:pStyle w:val="Normal"/>
        <w:ind w:left="1440" w:right="282" w:hanging="360"/>
        <w:jc w:val="both"/>
        <w:rPr>
          <w:sz w:val="24"/>
          <w:sz w:val="24"/>
          <w:szCs w:val="24"/>
          <w:rFonts w:ascii="Arial" w:hAnsi="Arial" w:eastAsia="Calibri"/>
        </w:rPr>
      </w:pPr>
      <w:r>
        <w:rPr/>
      </w:r>
      <w:r/>
    </w:p>
    <w:p>
      <w:pPr>
        <w:pStyle w:val="Normal"/>
        <w:ind w:left="1440" w:right="282" w:hanging="360"/>
        <w:jc w:val="both"/>
        <w:rPr>
          <w:sz w:val="24"/>
          <w:sz w:val="24"/>
          <w:szCs w:val="24"/>
          <w:rFonts w:ascii="Arial" w:hAnsi="Arial" w:eastAsia="Calibri"/>
        </w:rPr>
      </w:pPr>
      <w:r>
        <w:rPr/>
      </w:r>
      <w:r/>
    </w:p>
    <w:p>
      <w:pPr>
        <w:pStyle w:val="Normal"/>
        <w:ind w:left="1440" w:right="282" w:hanging="360"/>
        <w:jc w:val="both"/>
        <w:rPr>
          <w:sz w:val="24"/>
          <w:sz w:val="24"/>
          <w:szCs w:val="24"/>
          <w:rFonts w:ascii="Arial" w:hAnsi="Arial" w:eastAsia="Calibri"/>
        </w:rPr>
      </w:pPr>
      <w:r>
        <w:rPr/>
      </w:r>
      <w:r/>
    </w:p>
    <w:p>
      <w:pPr>
        <w:pStyle w:val="Normal"/>
        <w:ind w:right="282" w:hanging="0"/>
      </w:pPr>
      <w:r>
        <w:rPr>
          <w:rFonts w:eastAsia="Calibri" w:ascii="Arial" w:hAnsi="Arial"/>
          <w:b/>
          <w:sz w:val="24"/>
          <w:szCs w:val="24"/>
        </w:rPr>
        <w:t>DIVISÃO FÍSICO DOS SERVIÇOS COM FINANCEIRO E CRONOGRAMA</w:t>
      </w:r>
      <w:r/>
    </w:p>
    <w:p>
      <w:pPr>
        <w:pStyle w:val="Normal"/>
        <w:ind w:right="282" w:hanging="0"/>
        <w:jc w:val="both"/>
      </w:pPr>
      <w:r>
        <w:rPr/>
        <w:drawing>
          <wp:inline distT="0" distB="0" distL="0" distR="0">
            <wp:extent cx="6637020" cy="4428490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both"/>
      </w:pPr>
      <w:r>
        <w:rPr>
          <w:rFonts w:eastAsia="Calibri" w:ascii="Arial" w:hAnsi="Arial"/>
          <w:sz w:val="24"/>
          <w:szCs w:val="24"/>
        </w:rPr>
        <w:t>Áreas das obras do Lago de Olarias</w:t>
      </w:r>
      <w:r/>
    </w:p>
    <w:p>
      <w:pPr>
        <w:pStyle w:val="Normal"/>
        <w:ind w:right="282" w:hanging="0"/>
        <w:rPr>
          <w:sz w:val="24"/>
          <w:b/>
          <w:sz w:val="24"/>
          <w:b/>
          <w:szCs w:val="24"/>
          <w:bCs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bCs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ind w:right="282" w:hanging="0"/>
        <w:rPr>
          <w:sz w:val="24"/>
          <w:b/>
          <w:sz w:val="24"/>
          <w:b/>
          <w:szCs w:val="24"/>
          <w:bCs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bCs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spacing w:lineRule="auto" w:line="240"/>
        <w:ind w:right="282" w:hanging="0"/>
        <w:rPr>
          <w:sz w:val="20"/>
          <w:b/>
          <w:sz w:val="20"/>
          <w:b/>
          <w:szCs w:val="20"/>
          <w:rFonts w:ascii="Calibri" w:hAnsi="Calibri" w:eastAsia="Calibri"/>
        </w:rPr>
      </w:pPr>
      <w:r>
        <w:rPr>
          <w:rFonts w:eastAsia="Calibri" w:ascii="Arial" w:hAnsi="Arial"/>
          <w:b/>
          <w:bCs/>
          <w:sz w:val="24"/>
          <w:szCs w:val="24"/>
        </w:rPr>
        <w:t>ETAPA 1 - ANO 2014</w:t>
      </w:r>
      <w:r>
        <w:rPr>
          <w:rFonts w:eastAsia="Calibri" w:ascii="Arial" w:hAnsi="Arial"/>
          <w:b/>
          <w:sz w:val="24"/>
          <w:szCs w:val="24"/>
        </w:rPr>
        <w:t xml:space="preserve"> - </w:t>
      </w:r>
      <w:r>
        <w:rPr>
          <w:rFonts w:eastAsia="Calibri" w:ascii="Arial" w:hAnsi="Arial"/>
          <w:b/>
          <w:bCs/>
          <w:sz w:val="24"/>
          <w:szCs w:val="24"/>
        </w:rPr>
        <w:t>VERTEDOURO RUA ALDO VERGANI</w:t>
      </w:r>
      <w:r/>
    </w:p>
    <w:p>
      <w:pPr>
        <w:pStyle w:val="Normal"/>
        <w:ind w:right="282" w:hanging="0"/>
        <w:rPr>
          <w:sz w:val="20"/>
          <w:b/>
          <w:sz w:val="20"/>
          <w:b/>
          <w:szCs w:val="20"/>
          <w:rFonts w:ascii="Calibri" w:hAnsi="Calibri" w:eastAsia="Calibri"/>
        </w:rPr>
      </w:pPr>
      <w:r>
        <w:rPr>
          <w:rFonts w:eastAsia="Calibri" w:ascii="Arial" w:hAnsi="Arial"/>
          <w:b/>
          <w:bCs/>
          <w:sz w:val="24"/>
          <w:szCs w:val="24"/>
        </w:rPr>
        <w:t>CHAMADA DE BARRAGEM</w:t>
      </w:r>
      <w:r/>
    </w:p>
    <w:p>
      <w:pPr>
        <w:pStyle w:val="Normal"/>
        <w:ind w:right="282" w:hanging="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Licitação e conclusão da 1ª etapa, da obra de barragem de terra e vertedouro de concreto, a jusante, no valor no R$ 1.122.088,88:</w:t>
      </w:r>
      <w:r/>
    </w:p>
    <w:p>
      <w:pPr>
        <w:pStyle w:val="Normal"/>
        <w:numPr>
          <w:ilvl w:val="0"/>
          <w:numId w:val="7"/>
        </w:numPr>
        <w:ind w:left="720" w:right="282" w:hanging="36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Execução da concretagem do vertedouro da barragem.</w:t>
      </w:r>
      <w:r/>
    </w:p>
    <w:p>
      <w:pPr>
        <w:pStyle w:val="Normal"/>
        <w:numPr>
          <w:ilvl w:val="0"/>
          <w:numId w:val="7"/>
        </w:numPr>
        <w:ind w:left="720" w:right="282" w:hanging="36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Execução do aterro que constitui a própria barragem.</w:t>
      </w:r>
      <w:r/>
    </w:p>
    <w:p>
      <w:pPr>
        <w:pStyle w:val="Normal"/>
        <w:numPr>
          <w:ilvl w:val="0"/>
          <w:numId w:val="7"/>
        </w:numPr>
        <w:ind w:left="720" w:right="282" w:hanging="36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Execução das proteções (gabiões e colchões tipo reno).</w:t>
      </w:r>
      <w:r/>
    </w:p>
    <w:p>
      <w:pPr>
        <w:pStyle w:val="Normal"/>
        <w:numPr>
          <w:ilvl w:val="0"/>
          <w:numId w:val="7"/>
        </w:numPr>
        <w:ind w:left="720" w:right="282" w:hanging="36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Execução do canal do vertedouro para escoamento das águas do arroio.</w:t>
      </w:r>
      <w:r/>
    </w:p>
    <w:p>
      <w:pPr>
        <w:pStyle w:val="Normal"/>
        <w:numPr>
          <w:ilvl w:val="0"/>
          <w:numId w:val="7"/>
        </w:numPr>
        <w:ind w:left="720" w:right="282" w:hanging="36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Execução da passarela de aço para controle das comportas do vertedouro.</w:t>
      </w:r>
      <w:r/>
    </w:p>
    <w:p>
      <w:pPr>
        <w:pStyle w:val="Normal"/>
        <w:ind w:right="282" w:hanging="0"/>
        <w:jc w:val="center"/>
        <w:rPr>
          <w:sz w:val="20"/>
          <w:b/>
          <w:sz w:val="20"/>
          <w:b/>
          <w:szCs w:val="20"/>
          <w:rFonts w:ascii="Calibri Light" w:hAnsi="Calibri Light" w:eastAsia="Calibri"/>
        </w:rPr>
      </w:pPr>
      <w:r>
        <w:rPr/>
        <w:drawing>
          <wp:inline distT="0" distB="0" distL="0" distR="0">
            <wp:extent cx="5612130" cy="3094355"/>
            <wp:effectExtent l="0" t="0" r="0" b="0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>Término da obra da primeira Licitação Barragem de terra a jusante e vertedouro.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164840"/>
            <wp:effectExtent l="0" t="0" r="0" b="0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>Término de obra da elevação da barragem de terra.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366770"/>
            <wp:effectExtent l="0" t="0" r="0" b="0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>Asfalto na Rua Aldo Vergani, por sobre a barragem (neste local existia a ponte de madeira).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368040"/>
            <wp:effectExtent l="0" t="0" r="0" b="0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>Asfalto da Rua Aldo Vergani por sobre a barragem.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366770"/>
            <wp:effectExtent l="0" t="0" r="0" b="0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 xml:space="preserve">Mesmo local visto a jusante 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744595"/>
            <wp:effectExtent l="0" t="0" r="0" b="0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>Mesmo local com as defensas metálicas</w:t>
      </w:r>
      <w:r/>
    </w:p>
    <w:p>
      <w:pPr>
        <w:pStyle w:val="Normal"/>
        <w:ind w:right="282" w:hanging="0"/>
        <w:rPr>
          <w:sz w:val="24"/>
          <w:b/>
          <w:sz w:val="24"/>
          <w:b/>
          <w:szCs w:val="24"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ind w:right="282" w:hanging="0"/>
        <w:rPr>
          <w:sz w:val="24"/>
          <w:b/>
          <w:sz w:val="24"/>
          <w:b/>
          <w:szCs w:val="24"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ind w:right="282" w:hanging="0"/>
        <w:rPr>
          <w:sz w:val="24"/>
          <w:b/>
          <w:sz w:val="24"/>
          <w:b/>
          <w:szCs w:val="24"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ind w:right="282" w:hanging="0"/>
        <w:rPr>
          <w:sz w:val="24"/>
          <w:b/>
          <w:sz w:val="24"/>
          <w:b/>
          <w:szCs w:val="24"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spacing w:lineRule="auto" w:line="240"/>
        <w:ind w:right="282" w:hanging="0"/>
      </w:pPr>
      <w:r>
        <w:rPr>
          <w:rFonts w:eastAsia="Calibri" w:ascii="Arial" w:hAnsi="Arial"/>
          <w:b/>
          <w:bCs/>
          <w:sz w:val="24"/>
          <w:szCs w:val="24"/>
        </w:rPr>
        <w:t>ETAPA 1 - ANO 2015</w:t>
      </w:r>
      <w:r>
        <w:rPr>
          <w:rFonts w:eastAsia="Calibri" w:ascii="Arial" w:hAnsi="Arial"/>
          <w:b/>
          <w:sz w:val="24"/>
          <w:szCs w:val="24"/>
        </w:rPr>
        <w:t xml:space="preserve"> - </w:t>
      </w:r>
      <w:r>
        <w:rPr>
          <w:rFonts w:eastAsia="Calibri" w:ascii="Arial" w:hAnsi="Arial"/>
          <w:b/>
          <w:bCs/>
          <w:sz w:val="24"/>
          <w:szCs w:val="24"/>
        </w:rPr>
        <w:t>VERTEDOURO RUA IVO MENDES BARRETO</w:t>
      </w:r>
      <w:r/>
    </w:p>
    <w:p>
      <w:pPr>
        <w:pStyle w:val="Normal"/>
        <w:ind w:right="282" w:hanging="0"/>
        <w:rPr>
          <w:sz w:val="20"/>
          <w:b/>
          <w:sz w:val="20"/>
          <w:b/>
          <w:szCs w:val="20"/>
          <w:rFonts w:ascii="Calibri" w:hAnsi="Calibri" w:eastAsia="Calibri"/>
        </w:rPr>
      </w:pPr>
      <w:r>
        <w:rPr>
          <w:rFonts w:eastAsia="Calibri" w:ascii="Arial" w:hAnsi="Arial"/>
          <w:b/>
          <w:bCs/>
          <w:sz w:val="24"/>
          <w:szCs w:val="24"/>
        </w:rPr>
        <w:t>CHAMADA DE PRÉ BARRAGEM</w:t>
      </w:r>
      <w:r/>
    </w:p>
    <w:p>
      <w:pPr>
        <w:pStyle w:val="Normal"/>
        <w:ind w:right="282" w:hanging="0"/>
        <w:jc w:val="both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Licitação e conclusão da 2ª etapa, da obra de barragem de terra e vertedouro de concreto, a montante, no valor no R$ 3.112.333,19:</w:t>
      </w:r>
      <w:r/>
    </w:p>
    <w:p>
      <w:pPr>
        <w:pStyle w:val="Normal"/>
        <w:numPr>
          <w:ilvl w:val="0"/>
          <w:numId w:val="8"/>
        </w:numPr>
        <w:ind w:left="720" w:right="282" w:hanging="360"/>
        <w:jc w:val="both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Execução da concretagem do vertedouro da barragem.</w:t>
      </w:r>
      <w:r/>
    </w:p>
    <w:p>
      <w:pPr>
        <w:pStyle w:val="Normal"/>
        <w:numPr>
          <w:ilvl w:val="0"/>
          <w:numId w:val="8"/>
        </w:numPr>
        <w:ind w:left="720" w:right="282" w:hanging="360"/>
        <w:jc w:val="both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Execução do aterro que constitui a própria barragem.</w:t>
      </w:r>
      <w:r/>
    </w:p>
    <w:p>
      <w:pPr>
        <w:pStyle w:val="Normal"/>
        <w:numPr>
          <w:ilvl w:val="0"/>
          <w:numId w:val="8"/>
        </w:numPr>
        <w:ind w:left="720" w:right="282" w:hanging="360"/>
        <w:jc w:val="both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Execução das proteções (gabiões e colchões tipo reno).</w:t>
      </w:r>
      <w:r/>
    </w:p>
    <w:p>
      <w:pPr>
        <w:pStyle w:val="Normal"/>
        <w:numPr>
          <w:ilvl w:val="0"/>
          <w:numId w:val="8"/>
        </w:numPr>
        <w:ind w:left="720" w:right="282" w:hanging="360"/>
        <w:jc w:val="both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Execução do canal do vertedouro a montante.</w:t>
      </w:r>
      <w:r/>
    </w:p>
    <w:p>
      <w:pPr>
        <w:pStyle w:val="Normal"/>
        <w:numPr>
          <w:ilvl w:val="0"/>
          <w:numId w:val="8"/>
        </w:numPr>
        <w:ind w:left="720" w:right="282" w:hanging="360"/>
        <w:jc w:val="both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Execução da passarela de aço para controle das comportas do vertedouro.</w:t>
      </w:r>
      <w:r/>
    </w:p>
    <w:p>
      <w:pPr>
        <w:pStyle w:val="Normal"/>
        <w:ind w:right="282" w:hanging="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>As próximas imagens ilustram essa fase com término em 25.11.2016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4210050"/>
            <wp:effectExtent l="0" t="0" r="0" b="0"/>
            <wp:docPr id="13" name="Picture" descr="\\aras-002\Aras-Documentos\LAGO DE OLARIAS\EDITAL DA PRÉBARRAGEM DE TERRA IVO MENDES BARRETO\FOTOS\15032016\20160315_13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\\aras-002\Aras-Documentos\LAGO DE OLARIAS\EDITAL DA PRÉBARRAGEM DE TERRA IVO MENDES BARRETO\FOTOS\15032016\20160315_1332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>Barragem de terra a montante do Lago de Olarias.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366770"/>
            <wp:effectExtent l="0" t="0" r="0" b="0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 xml:space="preserve">Passarela Barragem Ivo Mendes </w:t>
      </w:r>
      <w:r>
        <w:rPr>
          <w:rFonts w:eastAsia="Calibri" w:ascii="Arial" w:hAnsi="Arial"/>
          <w:sz w:val="24"/>
          <w:szCs w:val="24"/>
        </w:rPr>
        <w:t>B</w:t>
      </w:r>
      <w:r>
        <w:rPr>
          <w:rFonts w:eastAsia="Calibri" w:ascii="Arial" w:hAnsi="Arial"/>
          <w:sz w:val="24"/>
          <w:szCs w:val="24"/>
        </w:rPr>
        <w:t>arreto</w:t>
      </w:r>
      <w:r/>
    </w:p>
    <w:p>
      <w:pPr>
        <w:pStyle w:val="Normal"/>
        <w:rPr>
          <w:sz w:val="24"/>
          <w:sz w:val="24"/>
          <w:szCs w:val="24"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spacing w:lineRule="auto" w:line="240"/>
        <w:ind w:right="282" w:hanging="0"/>
        <w:rPr>
          <w:sz w:val="20"/>
          <w:b/>
          <w:sz w:val="20"/>
          <w:b/>
          <w:szCs w:val="20"/>
          <w:rFonts w:ascii="Calibri" w:hAnsi="Calibri" w:eastAsia="Calibri"/>
        </w:rPr>
      </w:pPr>
      <w:r>
        <w:rPr>
          <w:rFonts w:eastAsia="Calibri" w:ascii="Arial" w:hAnsi="Arial"/>
          <w:b/>
          <w:bCs/>
          <w:sz w:val="24"/>
          <w:szCs w:val="24"/>
        </w:rPr>
        <w:t>ETAPA 3 - FASE 01 - ANO 2016</w:t>
      </w:r>
      <w:r/>
    </w:p>
    <w:p>
      <w:pPr>
        <w:pStyle w:val="Normal"/>
        <w:ind w:right="282" w:hanging="0"/>
        <w:rPr>
          <w:sz w:val="20"/>
          <w:b/>
          <w:sz w:val="20"/>
          <w:b/>
          <w:szCs w:val="20"/>
          <w:bCs/>
          <w:rFonts w:ascii="Calibri" w:hAnsi="Calibri" w:eastAsia="Calibri"/>
        </w:rPr>
      </w:pPr>
      <w:r>
        <w:rPr>
          <w:rFonts w:eastAsia="Calibri" w:ascii="Arial" w:hAnsi="Arial"/>
          <w:b/>
          <w:bCs/>
          <w:sz w:val="24"/>
          <w:szCs w:val="24"/>
        </w:rPr>
        <w:t>CHAMADA DE FORMAÇÃO DA LAGOA – FUNDO</w:t>
      </w:r>
      <w:r/>
    </w:p>
    <w:p>
      <w:pPr>
        <w:pStyle w:val="Normal"/>
        <w:ind w:right="282" w:hanging="0"/>
        <w:jc w:val="both"/>
      </w:pPr>
      <w:r>
        <w:rPr>
          <w:rFonts w:eastAsia="Calibri" w:ascii="Arial" w:hAnsi="Arial"/>
          <w:sz w:val="24"/>
          <w:szCs w:val="24"/>
        </w:rPr>
        <w:t xml:space="preserve">Licitação da 3ª etapa, fase 01, da obra da formação da lagoa, fundo da lagoa, no valor no </w:t>
      </w:r>
      <w:r>
        <w:rPr>
          <w:rFonts w:eastAsia="Calibri" w:ascii="Arial" w:hAnsi="Arial"/>
          <w:sz w:val="24"/>
          <w:szCs w:val="24"/>
        </w:rPr>
        <w:t>R</w:t>
      </w:r>
      <w:r>
        <w:rPr>
          <w:rFonts w:eastAsia="Calibri" w:ascii="Arial" w:hAnsi="Arial"/>
          <w:sz w:val="24"/>
          <w:szCs w:val="24"/>
        </w:rPr>
        <w:t>$2.041.503,71 entregue em agosto de 2016.</w:t>
      </w:r>
      <w:r/>
    </w:p>
    <w:p>
      <w:pPr>
        <w:pStyle w:val="Normal"/>
        <w:numPr>
          <w:ilvl w:val="0"/>
          <w:numId w:val="9"/>
        </w:numPr>
        <w:ind w:left="720" w:right="282" w:hanging="360"/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E</w:t>
      </w:r>
      <w:r>
        <w:rPr>
          <w:rFonts w:eastAsia="Calibri" w:ascii="Arial" w:hAnsi="Arial"/>
          <w:sz w:val="24"/>
          <w:szCs w:val="24"/>
        </w:rPr>
        <w:t>xecução de canais de drenagem para secagem do fundo da lagoa</w:t>
      </w:r>
      <w:r/>
    </w:p>
    <w:p>
      <w:pPr>
        <w:pStyle w:val="Normal"/>
        <w:numPr>
          <w:ilvl w:val="0"/>
          <w:numId w:val="9"/>
        </w:numPr>
        <w:ind w:left="720" w:right="282" w:hanging="360"/>
        <w:jc w:val="both"/>
      </w:pPr>
      <w:r>
        <w:rPr>
          <w:rFonts w:eastAsia="Calibri" w:ascii="Arial" w:hAnsi="Arial"/>
          <w:sz w:val="24"/>
          <w:szCs w:val="24"/>
        </w:rPr>
        <w:t>E</w:t>
      </w:r>
      <w:r>
        <w:rPr>
          <w:rFonts w:eastAsia="Calibri" w:ascii="Arial" w:hAnsi="Arial"/>
          <w:sz w:val="24"/>
          <w:szCs w:val="24"/>
        </w:rPr>
        <w:t>xecução de terraplenagem do fundo do lago, em conformidade com as cotas de nível do projeto.</w:t>
      </w:r>
      <w:r/>
    </w:p>
    <w:p>
      <w:pPr>
        <w:pStyle w:val="Normal"/>
        <w:numPr>
          <w:ilvl w:val="0"/>
          <w:numId w:val="9"/>
        </w:numPr>
        <w:ind w:left="720" w:right="282" w:hanging="360"/>
        <w:jc w:val="both"/>
      </w:pPr>
      <w:r>
        <w:rPr>
          <w:rFonts w:eastAsia="Calibri" w:ascii="Arial" w:hAnsi="Arial"/>
          <w:sz w:val="24"/>
          <w:szCs w:val="24"/>
        </w:rPr>
        <w:t>F</w:t>
      </w:r>
      <w:r>
        <w:rPr>
          <w:rFonts w:eastAsia="Calibri" w:ascii="Arial" w:hAnsi="Arial"/>
          <w:sz w:val="24"/>
          <w:szCs w:val="24"/>
        </w:rPr>
        <w:t>ormação da ilha.</w:t>
      </w:r>
      <w:r/>
    </w:p>
    <w:p>
      <w:pPr>
        <w:pStyle w:val="Normal"/>
        <w:ind w:right="282" w:hanging="0"/>
        <w:jc w:val="both"/>
      </w:pPr>
      <w:r>
        <w:rPr>
          <w:rFonts w:eastAsia="Calibri" w:ascii="Arial" w:hAnsi="Arial"/>
          <w:sz w:val="24"/>
          <w:szCs w:val="24"/>
        </w:rPr>
        <w:t>As próximas imagens ilustram resumidamente o reinício das obra</w:t>
      </w:r>
      <w:r>
        <w:rPr>
          <w:rFonts w:eastAsia="Calibri" w:ascii="Arial" w:hAnsi="Arial"/>
          <w:sz w:val="24"/>
          <w:szCs w:val="24"/>
        </w:rPr>
        <w:t>s</w:t>
      </w:r>
      <w:r>
        <w:rPr>
          <w:rFonts w:eastAsia="Calibri" w:ascii="Arial" w:hAnsi="Arial"/>
          <w:sz w:val="24"/>
          <w:szCs w:val="24"/>
        </w:rPr>
        <w:t xml:space="preserve"> neste ano 2014/2015, com término da obra previsto em maio de 2017.</w:t>
      </w:r>
      <w:r/>
    </w:p>
    <w:p>
      <w:pPr>
        <w:pStyle w:val="Normal"/>
        <w:ind w:right="282" w:hanging="0"/>
        <w:rPr>
          <w:sz w:val="24"/>
          <w:b/>
          <w:sz w:val="24"/>
          <w:b/>
          <w:szCs w:val="24"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ind w:right="282" w:hanging="0"/>
        <w:rPr>
          <w:sz w:val="24"/>
          <w:sz w:val="24"/>
          <w:szCs w:val="24"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274695"/>
            <wp:effectExtent l="0" t="0" r="0" b="0"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>Execução da limpeza do Fundo do Lago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230880"/>
            <wp:effectExtent l="0" t="0" r="0" b="0"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>Execução da raspagem do fundo da Lagoa nas cotas de níveis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096895"/>
            <wp:effectExtent l="0" t="0" r="0" b="0"/>
            <wp:docPr id="1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>Execução canal entre os vertedouros</w:t>
      </w:r>
      <w:r/>
    </w:p>
    <w:p>
      <w:pPr>
        <w:pStyle w:val="Normal"/>
        <w:ind w:right="282" w:hanging="0"/>
        <w:jc w:val="center"/>
      </w:pPr>
      <w:r>
        <w:rPr/>
        <w:drawing>
          <wp:inline distT="0" distB="0" distL="0" distR="0">
            <wp:extent cx="5612130" cy="3053715"/>
            <wp:effectExtent l="0" t="0" r="0" b="0"/>
            <wp:docPr id="1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right="282" w:hanging="0"/>
        <w:jc w:val="center"/>
      </w:pPr>
      <w:r>
        <w:rPr>
          <w:rFonts w:eastAsia="Calibri" w:ascii="Arial" w:hAnsi="Arial"/>
          <w:sz w:val="24"/>
          <w:szCs w:val="24"/>
        </w:rPr>
        <w:t>Fundo totalmente finalizado.</w:t>
      </w:r>
      <w:r/>
    </w:p>
    <w:p>
      <w:pPr>
        <w:pStyle w:val="Normal"/>
        <w:ind w:right="282" w:hanging="0"/>
        <w:rPr>
          <w:sz w:val="24"/>
          <w:sz w:val="24"/>
          <w:szCs w:val="24"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rPr>
          <w:sz w:val="24"/>
          <w:b/>
          <w:sz w:val="24"/>
          <w:b/>
          <w:szCs w:val="24"/>
          <w:bCs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bCs/>
          <w:color w:val="00000A"/>
          <w:sz w:val="24"/>
          <w:szCs w:val="24"/>
          <w:lang w:val="pt-BR" w:eastAsia="en-US" w:bidi="ar-SA"/>
        </w:rPr>
      </w:r>
      <w:r>
        <w:br w:type="page"/>
      </w:r>
      <w:r/>
    </w:p>
    <w:p>
      <w:pPr>
        <w:pStyle w:val="Normal"/>
        <w:spacing w:lineRule="auto" w:line="240"/>
        <w:ind w:right="282" w:hanging="0"/>
        <w:rPr>
          <w:sz w:val="24"/>
          <w:b/>
          <w:sz w:val="24"/>
          <w:b/>
          <w:szCs w:val="24"/>
          <w:bCs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b/>
          <w:bCs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spacing w:lineRule="auto" w:line="240"/>
        <w:ind w:right="282" w:hanging="0"/>
        <w:rPr>
          <w:sz w:val="20"/>
          <w:b/>
          <w:sz w:val="20"/>
          <w:b/>
          <w:szCs w:val="20"/>
          <w:rFonts w:ascii="Calibri" w:hAnsi="Calibri" w:eastAsia="Calibri"/>
        </w:rPr>
      </w:pPr>
      <w:r>
        <w:rPr>
          <w:rFonts w:eastAsia="Calibri" w:ascii="Arial" w:hAnsi="Arial"/>
          <w:b/>
          <w:bCs/>
          <w:sz w:val="24"/>
          <w:szCs w:val="24"/>
        </w:rPr>
        <w:t>ETAPA 3 - FASE 02 - ANO 2016</w:t>
      </w:r>
      <w:r/>
    </w:p>
    <w:p>
      <w:pPr>
        <w:pStyle w:val="Normal"/>
        <w:ind w:right="282" w:hanging="0"/>
        <w:rPr>
          <w:sz w:val="20"/>
          <w:b/>
          <w:sz w:val="20"/>
          <w:b/>
          <w:szCs w:val="20"/>
          <w:bCs/>
          <w:rFonts w:ascii="Calibri" w:hAnsi="Calibri" w:eastAsia="Calibri"/>
        </w:rPr>
      </w:pPr>
      <w:r>
        <w:rPr>
          <w:rFonts w:eastAsia="Calibri" w:ascii="Arial" w:hAnsi="Arial"/>
          <w:b/>
          <w:bCs/>
          <w:sz w:val="24"/>
          <w:szCs w:val="24"/>
        </w:rPr>
        <w:t>CHAMADA DE FORMAÇÃO DAS BORDAS E CANAIS</w:t>
      </w:r>
      <w:r/>
    </w:p>
    <w:p>
      <w:pPr>
        <w:pStyle w:val="Normal"/>
        <w:ind w:right="282" w:hanging="0"/>
      </w:pPr>
      <w:r>
        <w:rPr>
          <w:rFonts w:eastAsia="Calibri" w:ascii="Arial" w:hAnsi="Arial"/>
          <w:sz w:val="24"/>
          <w:szCs w:val="24"/>
        </w:rPr>
        <w:t>E</w:t>
      </w:r>
      <w:r>
        <w:rPr>
          <w:rFonts w:eastAsia="Calibri" w:ascii="Arial" w:hAnsi="Arial"/>
          <w:sz w:val="24"/>
          <w:szCs w:val="24"/>
        </w:rPr>
        <w:t>xecução da 3ª etapa  - fase 02 - formação das bordas e canais. licitação agora em 19 de junho de 2017, com início das obras agora em  28/08/2017.</w:t>
      </w:r>
      <w:r/>
    </w:p>
    <w:p>
      <w:pPr>
        <w:pStyle w:val="Normal"/>
        <w:numPr>
          <w:ilvl w:val="0"/>
          <w:numId w:val="10"/>
        </w:numPr>
        <w:ind w:left="720" w:right="282" w:hanging="360"/>
      </w:pPr>
      <w:r>
        <w:rPr>
          <w:rFonts w:eastAsia="Calibri" w:ascii="Arial" w:hAnsi="Arial"/>
          <w:sz w:val="24"/>
          <w:szCs w:val="24"/>
        </w:rPr>
        <w:t>E</w:t>
      </w:r>
      <w:r>
        <w:rPr>
          <w:rFonts w:eastAsia="Calibri" w:ascii="Arial" w:hAnsi="Arial"/>
          <w:sz w:val="24"/>
          <w:szCs w:val="24"/>
        </w:rPr>
        <w:t>xecutar a borda do lago.</w:t>
      </w:r>
      <w:r/>
    </w:p>
    <w:p>
      <w:pPr>
        <w:pStyle w:val="Normal"/>
        <w:numPr>
          <w:ilvl w:val="0"/>
          <w:numId w:val="10"/>
        </w:numPr>
        <w:ind w:left="720" w:right="282" w:hanging="360"/>
      </w:pPr>
      <w:r>
        <w:rPr>
          <w:rFonts w:eastAsia="Calibri" w:ascii="Arial" w:hAnsi="Arial"/>
          <w:sz w:val="24"/>
          <w:szCs w:val="24"/>
        </w:rPr>
        <w:t>E</w:t>
      </w:r>
      <w:r>
        <w:rPr>
          <w:rFonts w:eastAsia="Calibri" w:ascii="Arial" w:hAnsi="Arial"/>
          <w:sz w:val="24"/>
          <w:szCs w:val="24"/>
        </w:rPr>
        <w:t>xecutar gabiões da borda e margem</w:t>
      </w:r>
      <w:r/>
    </w:p>
    <w:p>
      <w:pPr>
        <w:pStyle w:val="Normal"/>
        <w:numPr>
          <w:ilvl w:val="0"/>
          <w:numId w:val="10"/>
        </w:numPr>
        <w:ind w:left="720" w:right="282" w:hanging="360"/>
      </w:pPr>
      <w:r>
        <w:rPr>
          <w:rFonts w:eastAsia="Calibri" w:ascii="Arial" w:hAnsi="Arial"/>
          <w:sz w:val="24"/>
          <w:szCs w:val="24"/>
        </w:rPr>
        <w:t>E</w:t>
      </w:r>
      <w:r>
        <w:rPr>
          <w:rFonts w:eastAsia="Calibri" w:ascii="Arial" w:hAnsi="Arial"/>
          <w:sz w:val="24"/>
          <w:szCs w:val="24"/>
        </w:rPr>
        <w:t>xecutar canais e galerias.</w:t>
      </w:r>
      <w:r/>
    </w:p>
    <w:p>
      <w:pPr>
        <w:pStyle w:val="Normal"/>
        <w:numPr>
          <w:ilvl w:val="0"/>
          <w:numId w:val="10"/>
        </w:numPr>
        <w:ind w:left="720" w:right="282" w:hanging="360"/>
      </w:pPr>
      <w:r>
        <w:rPr>
          <w:rFonts w:eastAsia="Calibri" w:ascii="Arial" w:hAnsi="Arial"/>
          <w:sz w:val="24"/>
          <w:szCs w:val="24"/>
        </w:rPr>
        <w:t>E</w:t>
      </w:r>
      <w:r>
        <w:rPr>
          <w:rFonts w:eastAsia="Calibri" w:ascii="Arial" w:hAnsi="Arial"/>
          <w:sz w:val="24"/>
          <w:szCs w:val="24"/>
        </w:rPr>
        <w:t>xecutar as galerias que drenam as ruas próximas.</w:t>
      </w:r>
      <w:r/>
    </w:p>
    <w:p>
      <w:pPr>
        <w:pStyle w:val="Normal"/>
        <w:ind w:right="282" w:hanging="0"/>
        <w:rPr>
          <w:sz w:val="20"/>
          <w:sz w:val="20"/>
          <w:szCs w:val="20"/>
          <w:rFonts w:ascii="Calibri" w:hAnsi="Calibri" w:eastAsia="Calibri"/>
        </w:rPr>
      </w:pPr>
      <w:r>
        <w:rPr>
          <w:rFonts w:eastAsia="Calibri"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Valor da 3ª etapa fase 02 da formação da lagoa: R$ 3.383682,38</w:t>
      </w:r>
      <w:r/>
    </w:p>
    <w:p>
      <w:pPr>
        <w:pStyle w:val="Normal"/>
        <w:ind w:right="282" w:hanging="0"/>
      </w:pPr>
      <w:r>
        <w:rPr>
          <w:rFonts w:eastAsia="Calibri" w:ascii="Arial" w:hAnsi="Arial"/>
          <w:sz w:val="24"/>
          <w:szCs w:val="24"/>
        </w:rPr>
        <w:t>Prazo para t</w:t>
      </w:r>
      <w:r>
        <w:rPr>
          <w:rFonts w:eastAsia="Calibri" w:ascii="Arial" w:hAnsi="Arial"/>
          <w:sz w:val="24"/>
          <w:szCs w:val="24"/>
        </w:rPr>
        <w:t>é</w:t>
      </w:r>
      <w:r>
        <w:rPr>
          <w:rFonts w:eastAsia="Calibri" w:ascii="Arial" w:hAnsi="Arial"/>
          <w:sz w:val="24"/>
          <w:szCs w:val="24"/>
        </w:rPr>
        <w:t>rmino da obra: dezembro de 2017.</w:t>
      </w:r>
      <w:r/>
    </w:p>
    <w:p>
      <w:pPr>
        <w:pStyle w:val="Normal"/>
        <w:ind w:right="282" w:hanging="0"/>
        <w:rPr>
          <w:sz w:val="24"/>
          <w:sz w:val="24"/>
          <w:szCs w:val="24"/>
          <w:rFonts w:ascii="Arial" w:hAnsi="Arial" w:eastAsia="Calibri" w:cs="" w:cstheme="minorBidi" w:eastAsiaTheme="minorHAnsi"/>
          <w:color w:val="00000A"/>
          <w:lang w:val="pt-BR" w:eastAsia="en-US" w:bidi="ar-SA"/>
        </w:rPr>
      </w:pPr>
      <w:r>
        <w:rPr>
          <w:rFonts w:eastAsia="Calibri" w:cs="" w:cstheme="minorBidi" w:eastAsiaTheme="minorHAnsi" w:ascii="Arial" w:hAnsi="Arial"/>
          <w:color w:val="00000A"/>
          <w:sz w:val="24"/>
          <w:szCs w:val="24"/>
          <w:lang w:val="pt-BR" w:eastAsia="en-US" w:bidi="ar-SA"/>
        </w:rPr>
      </w:r>
      <w:r/>
    </w:p>
    <w:p>
      <w:pPr>
        <w:pStyle w:val="Normal"/>
        <w:spacing w:lineRule="auto" w:line="240"/>
        <w:ind w:right="282" w:hanging="0"/>
      </w:pPr>
      <w:r>
        <w:rPr>
          <w:rFonts w:ascii="Arial" w:hAnsi="Arial"/>
          <w:sz w:val="24"/>
          <w:szCs w:val="24"/>
          <w:lang w:eastAsia="pt-BR"/>
        </w:rPr>
        <w:t>LUIZ EDUARDO SANTOS STRIQUER</w:t>
      </w:r>
      <w:r/>
    </w:p>
    <w:p>
      <w:pPr>
        <w:pStyle w:val="Normal"/>
        <w:spacing w:lineRule="auto" w:line="240"/>
        <w:ind w:right="282" w:hanging="0"/>
        <w:rPr>
          <w:lang w:eastAsia="pt-BR"/>
        </w:rPr>
      </w:pPr>
      <w:bookmarkStart w:id="0" w:name="_GoBack"/>
      <w:bookmarkEnd w:id="0"/>
      <w:r>
        <w:rPr>
          <w:rFonts w:ascii="Arial" w:hAnsi="Arial"/>
          <w:sz w:val="24"/>
          <w:szCs w:val="24"/>
          <w:lang w:eastAsia="pt-BR"/>
        </w:rPr>
        <w:t xml:space="preserve">ENG. CIVIL CREA 23316 </w:t>
      </w:r>
      <w:r/>
    </w:p>
    <w:p>
      <w:pPr>
        <w:pStyle w:val="Normal"/>
        <w:ind w:right="282" w:hanging="0"/>
        <w:rPr>
          <w:sz w:val="24"/>
          <w:sz w:val="24"/>
          <w:szCs w:val="24"/>
          <w:rFonts w:ascii="Arial" w:hAnsi="Arial" w:eastAsia="Calibri" w:cs="" w:cstheme="minorBidi" w:eastAsiaTheme="minorHAnsi"/>
          <w:color w:val="00000A"/>
          <w:lang w:val="pt-BR" w:eastAsia="pt-BR" w:bidi="ar-SA"/>
        </w:rPr>
      </w:pPr>
      <w:r>
        <w:rPr>
          <w:rFonts w:eastAsia="Calibri" w:cs="" w:cstheme="minorBidi" w:eastAsiaTheme="minorHAnsi" w:ascii="Arial" w:hAnsi="Arial"/>
          <w:color w:val="00000A"/>
          <w:sz w:val="24"/>
          <w:szCs w:val="24"/>
          <w:lang w:val="pt-BR" w:eastAsia="pt-BR" w:bidi="ar-SA"/>
        </w:rPr>
      </w:r>
      <w:r/>
    </w:p>
    <w:p>
      <w:pPr>
        <w:pStyle w:val="Normal"/>
        <w:ind w:right="282" w:hanging="0"/>
        <w:rPr>
          <w:sz w:val="24"/>
          <w:sz w:val="24"/>
          <w:szCs w:val="24"/>
          <w:rFonts w:ascii="Arial" w:hAnsi="Arial" w:eastAsia="Calibri" w:cs="" w:cstheme="minorBidi" w:eastAsiaTheme="minorHAnsi"/>
          <w:color w:val="00000A"/>
          <w:lang w:val="pt-BR" w:eastAsia="pt-BR" w:bidi="ar-SA"/>
        </w:rPr>
      </w:pPr>
      <w:r>
        <w:rPr>
          <w:rFonts w:eastAsia="Calibri" w:cs="" w:cstheme="minorBidi" w:eastAsiaTheme="minorHAnsi" w:ascii="Arial" w:hAnsi="Arial"/>
          <w:color w:val="00000A"/>
          <w:sz w:val="24"/>
          <w:szCs w:val="24"/>
          <w:lang w:val="pt-BR" w:eastAsia="pt-BR" w:bidi="ar-SA"/>
        </w:rPr>
      </w:r>
      <w:r/>
    </w:p>
    <w:p>
      <w:pPr>
        <w:pStyle w:val="Normal"/>
        <w:ind w:right="282" w:hanging="0"/>
        <w:rPr>
          <w:sz w:val="24"/>
          <w:sz w:val="24"/>
          <w:szCs w:val="24"/>
          <w:rFonts w:ascii="Arial" w:hAnsi="Arial" w:eastAsia="Calibri" w:cs="" w:cstheme="minorBidi" w:eastAsiaTheme="minorHAnsi"/>
          <w:color w:val="00000A"/>
          <w:lang w:val="pt-BR" w:eastAsia="pt-BR" w:bidi="ar-SA"/>
        </w:rPr>
      </w:pPr>
      <w:r>
        <w:rPr>
          <w:rFonts w:eastAsia="Calibri" w:cs="" w:cstheme="minorBidi" w:eastAsiaTheme="minorHAnsi" w:ascii="Arial" w:hAnsi="Arial"/>
          <w:color w:val="00000A"/>
          <w:sz w:val="24"/>
          <w:szCs w:val="24"/>
          <w:lang w:val="pt-BR" w:eastAsia="pt-BR" w:bidi="ar-SA"/>
        </w:rPr>
      </w:r>
      <w:r/>
    </w:p>
    <w:p>
      <w:pPr>
        <w:pStyle w:val="Normal"/>
        <w:spacing w:before="0" w:after="160"/>
        <w:ind w:right="282" w:hanging="0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pt-BR" w:eastAsia="en-US" w:bidi="ar-SA"/>
        </w:rPr>
      </w:pPr>
      <w:r>
        <w:rPr/>
      </w:r>
      <w:r/>
    </w:p>
    <w:sectPr>
      <w:headerReference w:type="default" r:id="rId20"/>
      <w:type w:val="nextPage"/>
      <w:pgSz w:w="11906" w:h="16838"/>
      <w:pgMar w:left="720" w:right="720" w:header="708" w:top="765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Georgia">
    <w:charset w:val="00"/>
    <w:family w:val="roman"/>
    <w:pitch w:val="variable"/>
  </w:font>
  <w:font w:name="Arial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pBdr>
        <w:bottom w:val="single" w:sz="12" w:space="0" w:color="00000A"/>
      </w:pBdr>
      <w:jc w:val="both"/>
      <w:rPr>
        <w:sz w:val="16"/>
        <w:b/>
        <w:sz w:val="16"/>
        <w:b/>
        <w:szCs w:val="16"/>
        <w:rFonts w:ascii="Georgia" w:hAnsi="Georgia"/>
      </w:rPr>
    </w:pPr>
    <w:r>
      <w:rPr/>
      <w:drawing>
        <wp:inline distT="0" distB="0" distL="0" distR="0">
          <wp:extent cx="1438275" cy="808990"/>
          <wp:effectExtent l="0" t="0" r="0" b="0"/>
          <wp:docPr id="19" name="Picture" descr="C:\Documents and Settings\smab\Meus documentos\Minhas imagens\logotipo-pontagrossa-fundo-br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" descr="C:\Documents and Settings\smab\Meus documentos\Minhas imagens\logotipo-pontagrossa-fundo-branc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294" t="0" r="16705" b="0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08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anchor behindDoc="1" distT="0" distB="0" distL="114300" distR="114300" simplePos="0" locked="0" layoutInCell="1" allowOverlap="1" relativeHeight="15" wp14:anchorId="4754B572">
              <wp:simplePos x="0" y="0"/>
              <wp:positionH relativeFrom="column">
                <wp:posOffset>1953260</wp:posOffset>
              </wp:positionH>
              <wp:positionV relativeFrom="paragraph">
                <wp:posOffset>-50800</wp:posOffset>
              </wp:positionV>
              <wp:extent cx="3971925" cy="742950"/>
              <wp:effectExtent l="0" t="0" r="0" b="0"/>
              <wp:wrapNone/>
              <wp:docPr id="20" name="Text Box 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1925" cy="742950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Contedodoquadro"/>
                            <w:spacing w:lineRule="auto" w:line="288"/>
                            <w:jc w:val="center"/>
                            <w:rPr>
                              <w:sz w:val="36"/>
                              <w:b/>
                              <w:sz w:val="36"/>
                              <w:b/>
                              <w:szCs w:val="28"/>
                              <w:color w:val="8496B0" w:themeColor="text2" w:themeTint="99"/>
                            </w:rPr>
                          </w:pPr>
                          <w:r>
                            <w:rPr>
                              <w:b/>
                              <w:color w:val="8496B0" w:themeColor="text2" w:themeTint="99"/>
                              <w:sz w:val="36"/>
                              <w:szCs w:val="28"/>
                            </w:rPr>
                            <w:t xml:space="preserve">   </w:t>
                          </w:r>
                          <w:r>
                            <w:rPr>
                              <w:b/>
                              <w:color w:val="8496B0" w:themeColor="text2" w:themeTint="99"/>
                              <w:sz w:val="36"/>
                              <w:szCs w:val="28"/>
                            </w:rPr>
                            <w:t>Prefeitura Municipal de Ponta Grossa</w:t>
                          </w:r>
                        </w:p>
                        <w:p>
                          <w:pPr>
                            <w:pStyle w:val="Contedodoquadro"/>
                            <w:spacing w:lineRule="auto" w:line="360" w:before="0" w:after="160"/>
                            <w:ind w:right="-17" w:hanging="0"/>
                            <w:jc w:val="center"/>
                            <w:rPr>
                              <w:sz w:val="28"/>
                              <w:b/>
                              <w:sz w:val="28"/>
                              <w:b/>
                              <w:szCs w:val="28"/>
                              <w:color w:val="8496B0" w:themeColor="text2" w:themeTint="99"/>
                            </w:rPr>
                          </w:pPr>
                          <w:r>
                            <w:rPr>
                              <w:b/>
                              <w:color w:val="8496B0" w:themeColor="text2" w:themeTint="99"/>
                              <w:sz w:val="28"/>
                              <w:szCs w:val="28"/>
                            </w:rPr>
                            <w:t xml:space="preserve">   </w:t>
                          </w:r>
                          <w:r>
                            <w:rPr>
                              <w:b/>
                              <w:color w:val="8496B0" w:themeColor="text2" w:themeTint="99"/>
                              <w:sz w:val="28"/>
                              <w:szCs w:val="28"/>
                            </w:rPr>
                            <w:t>Secretaria Municipal de Obras e Serviços Públicos</w:t>
                          </w:r>
                        </w:p>
                      </w:txbxContent>
                    </wps:txbx>
                    <wps:bodyPr anchor="t" lIns="91440" tIns="45720" rIns="91440" b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width:312.75pt;height:58.5pt;mso-wrap-distance-left:9pt;mso-wrap-distance-right:9pt;mso-wrap-distance-top:0pt;mso-wrap-distance-bottom:0pt;margin-top:-4pt;mso-position-vertical-relative:text;margin-left:153.8pt;mso-position-horizontal-relative:text" w14:anchorId="4754B572">
              <v:textbox>
                <w:txbxContent>
                  <w:p>
                    <w:pPr>
                      <w:pStyle w:val="Contedodoquadro"/>
                      <w:spacing w:lineRule="auto" w:line="288"/>
                      <w:jc w:val="center"/>
                      <w:rPr>
                        <w:sz w:val="36"/>
                        <w:b/>
                        <w:sz w:val="36"/>
                        <w:b/>
                        <w:szCs w:val="28"/>
                        <w:color w:val="8496B0" w:themeColor="text2" w:themeTint="99"/>
                      </w:rPr>
                    </w:pPr>
                    <w:r>
                      <w:rPr>
                        <w:b/>
                        <w:color w:val="8496B0" w:themeColor="text2" w:themeTint="99"/>
                        <w:sz w:val="36"/>
                        <w:szCs w:val="28"/>
                      </w:rPr>
                      <w:t xml:space="preserve">   </w:t>
                    </w:r>
                    <w:r>
                      <w:rPr>
                        <w:b/>
                        <w:color w:val="8496B0" w:themeColor="text2" w:themeTint="99"/>
                        <w:sz w:val="36"/>
                        <w:szCs w:val="28"/>
                      </w:rPr>
                      <w:t>Prefeitura Municipal de Ponta Grossa</w:t>
                    </w:r>
                  </w:p>
                  <w:p>
                    <w:pPr>
                      <w:pStyle w:val="Contedodoquadro"/>
                      <w:spacing w:lineRule="auto" w:line="360" w:before="0" w:after="160"/>
                      <w:ind w:right="-17" w:hanging="0"/>
                      <w:jc w:val="center"/>
                      <w:rPr>
                        <w:sz w:val="28"/>
                        <w:b/>
                        <w:sz w:val="28"/>
                        <w:b/>
                        <w:szCs w:val="28"/>
                        <w:color w:val="8496B0" w:themeColor="text2" w:themeTint="99"/>
                      </w:rPr>
                    </w:pPr>
                    <w:r>
                      <w:rPr>
                        <w:b/>
                        <w:color w:val="8496B0" w:themeColor="text2" w:themeTint="99"/>
                        <w:sz w:val="28"/>
                        <w:szCs w:val="28"/>
                      </w:rPr>
                      <w:t xml:space="preserve">   </w:t>
                    </w:r>
                    <w:r>
                      <w:rPr>
                        <w:b/>
                        <w:color w:val="8496B0" w:themeColor="text2" w:themeTint="99"/>
                        <w:sz w:val="28"/>
                        <w:szCs w:val="28"/>
                      </w:rPr>
                      <w:t>Secretaria Municipal de Obras e Serviços Públicos</w:t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29" wp14:anchorId="7CF89BFA">
              <wp:simplePos x="0" y="0"/>
              <wp:positionH relativeFrom="column">
                <wp:align>center</wp:align>
              </wp:positionH>
              <wp:positionV relativeFrom="margin">
                <wp:align>top</wp:align>
              </wp:positionV>
              <wp:extent cx="580390" cy="409575"/>
              <wp:effectExtent l="0" t="0" r="0" b="0"/>
              <wp:wrapNone/>
              <wp:docPr id="21" name="AutoForma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-10800000">
                        <a:off x="0" y="0"/>
                        <a:ext cx="580390" cy="409575"/>
                      </a:xfrm>
                      <a:prstGeom prst="rightArrow"/>
                      <a:solidFill>
                        <a:srgbClr val="C0504D"/>
                      </a:solidFill>
                    </wps:spPr>
                    <wps:txbx>
                      <w:txbxContent>
                        <w:sdt>
                          <w:sdtPr>
                            <w:docPartObj>
                              <w:docPartGallery w:val="Page Numbers (Margins)"/>
                              <w:docPartUnique w:val=""/>
                            </w:docPartObj>
                          </w:sdtPr>
                          <w:sdtContent>
                            <w:p>
                              <w:pPr>
                                <w:pStyle w:val="Rodap"/>
                                <w:jc w:val="center"/>
                                <w:rPr>
                                  <w:sz w:val="18"/>
                                  <w:sz w:val="18"/>
                                  <w:szCs w:val="18"/>
                                  <w:color w:val="FFFFFF" w:themeColor="background1"/>
                                </w:rPr>
                              </w:pPr>
                              <w:r>
                                <w:rPr/>
                                <w:fldChar w:fldCharType="begin"/>
                              </w:r>
                              <w:r>
                                <w:instrText> PAGE </w:instrText>
                              </w:r>
                              <w:r>
                                <w:fldChar w:fldCharType="separate"/>
                              </w:r>
                              <w:r>
                                <w:t>14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Contedodoquadro"/>
                            <w:spacing w:before="0" w:after="160"/>
                            <w:rPr>
                              <w:sz w:val="22"/>
                              <w:sz w:val="22"/>
                              <w:szCs w:val="22"/>
                              <w:rFonts w:ascii="Calibri" w:hAnsi="Calibri" w:eastAsia="Calibri" w:cs="" w:asciiTheme="minorHAnsi" w:cstheme="minorBidi" w:eastAsiaTheme="minorHAnsi" w:hAnsiTheme="minorHAnsi"/>
                              <w:color w:val="00000A"/>
                              <w:lang w:val="pt-BR" w:eastAsia="en-US" w:bidi="ar-SA"/>
                            </w:rPr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91440" tIns="0" rIns="9144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C0504D" stroked="f" strokeweight="0pt" style="position:absolute;width:45.7pt;height:32.25pt;mso-wrap-distance-left:9pt;mso-wrap-distance-right:9pt;mso-wrap-distance-top:0pt;mso-wrap-distance-bottom:0pt;margin-top:0pt;mso-position-vertical:top;mso-position-vertical-relative:margin;margin-left:238.8pt;mso-position-horizontal:center;mso-position-horizontal-relative:text" w14:anchorId="7CF89BFA">
              <v:textbox inset="0.1in,0in,0.1in,0in">
                <w:txbxContent>
                  <w:sdt>
                    <w:sdtPr>
                      <w:docPartObj>
                        <w:docPartGallery w:val="Page Numbers (Margins)"/>
                        <w:docPartUnique w:val=""/>
                      </w:docPartObj>
                    </w:sdtPr>
                    <w:sdtContent>
                      <w:p>
                        <w:pPr>
                          <w:pStyle w:val="Rodap"/>
                          <w:jc w:val="center"/>
                          <w:rPr>
                            <w:sz w:val="18"/>
                            <w:sz w:val="18"/>
                            <w:szCs w:val="18"/>
                            <w:color w:val="FFFFFF" w:themeColor="background1"/>
                          </w:rPr>
                        </w:pPr>
                        <w:r>
                          <w:rPr/>
                          <w:fldChar w:fldCharType="begin"/>
                        </w:r>
                        <w:r>
                          <w:instrText> PAGE </w:instrText>
                        </w:r>
                        <w:r>
                          <w:fldChar w:fldCharType="separate"/>
                        </w:r>
                        <w:r>
                          <w:t>14</w:t>
                        </w:r>
                        <w:r>
                          <w:fldChar w:fldCharType="end"/>
                        </w:r>
                      </w:p>
                    </w:sdtContent>
                  </w:sdt>
                  <w:p>
                    <w:pPr>
                      <w:pStyle w:val="Contedodoquadro"/>
                      <w:spacing w:before="0" w:after="160"/>
                      <w:rPr>
                        <w:sz w:val="22"/>
                        <w:sz w:val="22"/>
                        <w:szCs w:val="22"/>
                        <w:rFonts w:ascii="Calibri" w:hAnsi="Calibri" w:eastAsia="Calibri" w:cs="" w:asciiTheme="minorHAnsi" w:cstheme="minorBidi" w:eastAsiaTheme="minorHAnsi" w:hAnsiTheme="minorHAnsi"/>
                        <w:color w:val="00000A"/>
                        <w:lang w:val="pt-BR" w:eastAsia="en-US" w:bidi="ar-SA"/>
                      </w:rPr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  <w:r/>
  </w:p>
  <w:p>
    <w:pPr>
      <w:pStyle w:val="Cabealho"/>
      <w:rPr>
        <w:sz w:val="16"/>
        <w:b/>
        <w:sz w:val="16"/>
        <w:b/>
        <w:szCs w:val="16"/>
        <w:rFonts w:ascii="Georgia" w:hAnsi="Georgia" w:eastAsia="Calibri" w:cs="" w:cstheme="minorBidi" w:eastAsiaTheme="minorHAnsi"/>
        <w:color w:val="00000A"/>
        <w:lang w:val="pt-BR" w:eastAsia="en-US" w:bidi="ar-SA"/>
      </w:rPr>
    </w:pPr>
    <w:r>
      <w:rPr>
        <w:rFonts w:eastAsia="Calibri" w:cs="" w:cstheme="minorBidi" w:eastAsiaTheme="minorHAnsi" w:ascii="Georgia" w:hAnsi="Georgia"/>
        <w:b/>
        <w:color w:val="00000A"/>
        <w:sz w:val="16"/>
        <w:szCs w:val="16"/>
        <w:lang w:val="pt-BR" w:eastAsia="en-US" w:bidi="ar-SA"/>
      </w:rPr>
    </w:r>
    <w:r/>
  </w:p>
  <w:p>
    <w:pPr>
      <w:pStyle w:val="Cabealho"/>
    </w:pPr>
    <w:r>
      <w:rPr/>
    </w:r>
    <w:r/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7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1741"/>
        </w:tabs>
        <w:ind w:left="1741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101"/>
        </w:tabs>
        <w:ind w:left="210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461"/>
        </w:tabs>
        <w:ind w:left="2461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1"/>
        </w:tabs>
        <w:ind w:left="2821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181"/>
        </w:tabs>
        <w:ind w:left="3181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541"/>
        </w:tabs>
        <w:ind w:left="3541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901"/>
        </w:tabs>
        <w:ind w:left="3901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261"/>
        </w:tabs>
        <w:ind w:left="4261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621"/>
        </w:tabs>
        <w:ind w:left="4621" w:hanging="360"/>
      </w:pPr>
      <w:rPr>
        <w:rFonts w:ascii="OpenSymbol" w:hAnsi="OpenSymbol" w:cs="OpenSymbol" w:hint="default"/>
      </w:rPr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pacing w:lineRule="auto" w:line="252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3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601c0"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rsid w:val="00232e46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rsid w:val="0092439c"/>
    <w:rPr/>
  </w:style>
  <w:style w:type="character" w:styleId="RodapChar" w:customStyle="1">
    <w:name w:val="Rodapé Char"/>
    <w:basedOn w:val="DefaultParagraphFont"/>
    <w:link w:val="Rodap"/>
    <w:uiPriority w:val="99"/>
    <w:rsid w:val="0092439c"/>
    <w:rPr/>
  </w:style>
  <w:style w:type="character" w:styleId="ListLabel1">
    <w:name w:val="ListLabel 1"/>
    <w:rPr>
      <w:rFonts w:eastAsia="Calibri" w:cs=""/>
    </w:rPr>
  </w:style>
  <w:style w:type="character" w:styleId="ListLabel2">
    <w:name w:val="ListLabel 2"/>
    <w:rPr>
      <w:rFonts w:cs="Courier New"/>
    </w:rPr>
  </w:style>
  <w:style w:type="character" w:styleId="ListLabel3">
    <w:name w:val="ListLabel 3"/>
    <w:rPr>
      <w:rFonts w:cs="Times New Roman"/>
    </w:rPr>
  </w:style>
  <w:style w:type="character" w:styleId="ListLabel4">
    <w:name w:val="ListLabel 4"/>
    <w:rPr>
      <w:rFonts w:cs="Arial"/>
    </w:rPr>
  </w:style>
  <w:style w:type="character" w:styleId="ListLabel5">
    <w:name w:val="ListLabel 5"/>
    <w:rPr>
      <w:rFonts w:cs="Symbol"/>
    </w:rPr>
  </w:style>
  <w:style w:type="character" w:styleId="ListLabel6">
    <w:name w:val="ListLabel 6"/>
    <w:rPr>
      <w:rFonts w:cs="Courier New"/>
    </w:rPr>
  </w:style>
  <w:style w:type="character" w:styleId="ListLabel7">
    <w:name w:val="ListLabel 7"/>
    <w:rPr>
      <w:rFonts w:cs="Wingdings"/>
    </w:rPr>
  </w:style>
  <w:style w:type="character" w:styleId="ListLabel8">
    <w:name w:val="ListLabel 8"/>
    <w:rPr>
      <w:rFonts w:cs="Arial"/>
    </w:rPr>
  </w:style>
  <w:style w:type="character" w:styleId="ListLabel9">
    <w:name w:val="ListLabel 9"/>
    <w:rPr>
      <w:rFonts w:cs="Symbol"/>
    </w:rPr>
  </w:style>
  <w:style w:type="character" w:styleId="ListLabel10">
    <w:name w:val="ListLabel 10"/>
    <w:rPr>
      <w:rFonts w:cs="Courier New"/>
    </w:rPr>
  </w:style>
  <w:style w:type="character" w:styleId="ListLabel11">
    <w:name w:val="ListLabel 11"/>
    <w:rPr>
      <w:rFonts w:cs="Wingdings"/>
    </w:rPr>
  </w:style>
  <w:style w:type="character" w:styleId="ListLabel12">
    <w:name w:val="ListLabel 12"/>
    <w:rPr>
      <w:rFonts w:cs="Times New Roman"/>
    </w:rPr>
  </w:style>
  <w:style w:type="character" w:styleId="Marcas">
    <w:name w:val="Marcas"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pPr>
      <w:keepNext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Corpodotexto">
    <w:name w:val="Corpo do texto"/>
    <w:basedOn w:val="Normal"/>
    <w:pPr>
      <w:spacing w:lineRule="auto" w:line="288" w:before="0" w:after="140"/>
    </w:pPr>
    <w:rPr/>
  </w:style>
  <w:style w:type="paragraph" w:styleId="Lista">
    <w:name w:val="Lista"/>
    <w:basedOn w:val="Corpodo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f851d7"/>
    <w:pPr>
      <w:spacing w:lineRule="auto" w:line="276"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rsid w:val="00232e4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Cabeçalho"/>
    <w:basedOn w:val="Normal"/>
    <w:link w:val="CabealhoChar"/>
    <w:uiPriority w:val="99"/>
    <w:unhideWhenUsed/>
    <w:rsid w:val="0092439c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Rodapé"/>
    <w:basedOn w:val="Normal"/>
    <w:link w:val="RodapChar"/>
    <w:uiPriority w:val="99"/>
    <w:unhideWhenUsed/>
    <w:rsid w:val="0092439c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rsid w:val="00111d23"/>
    <w:pPr/>
    <w:rPr>
      <w:rFonts w:ascii="Times New Roman" w:hAnsi="Times New Roman" w:cs="Times New Roman"/>
      <w:sz w:val="24"/>
      <w:szCs w:val="24"/>
    </w:rPr>
  </w:style>
  <w:style w:type="paragraph" w:styleId="Contedodoquadro">
    <w:name w:val="Conteúdo do quadro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header" Target="header1.xm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<Relationship Id="rId25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9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623B4-3268-4194-A65E-6ABD1470B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LibreOffice/4.3.7.2$Windows_x86 LibreOffice_project/8a35821d8636a03b8bf4e15b48f59794652c68ba</Application>
  <Paragraphs>123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2017-07-14T11:57:00Z</dcterms:created>
  <dc:creator>JOMS</dc:creator>
  <dc:language>pt-BR</dc:language>
  <dcterms:modified xsi:type="dcterms:W3CDTF">2017-08-30T16:09:35Z</dcterms:modified>
  <cp:revision>50</cp:revision>
</cp:coreProperties>
</file>